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9640C" w:rsidRPr="00500DC3" w:rsidRDefault="006C2E6E">
      <w:pPr>
        <w:tabs>
          <w:tab w:val="left" w:pos="9923"/>
        </w:tabs>
        <w:spacing w:before="62"/>
        <w:ind w:right="89"/>
        <w:jc w:val="center"/>
        <w:rPr>
          <w:rFonts w:asciiTheme="minorHAnsi" w:eastAsia="Calibri" w:hAnsiTheme="minorHAnsi" w:cstheme="minorHAnsi"/>
          <w:b/>
          <w:color w:val="0D0D0D" w:themeColor="text1" w:themeTint="F2"/>
        </w:rPr>
      </w:pPr>
      <w:r w:rsidRPr="00500DC3">
        <w:rPr>
          <w:rFonts w:asciiTheme="minorHAnsi" w:eastAsia="Calibri" w:hAnsiTheme="minorHAnsi" w:cstheme="minorHAnsi"/>
          <w:b/>
          <w:color w:val="0D0D0D" w:themeColor="text1" w:themeTint="F2"/>
        </w:rPr>
        <w:t>COURBET HERITAGE</w:t>
      </w:r>
    </w:p>
    <w:p w14:paraId="00000002" w14:textId="08E5BBD8" w:rsidR="00D9640C" w:rsidRPr="00500DC3" w:rsidRDefault="006C2E6E" w:rsidP="00500DC3">
      <w:pPr>
        <w:tabs>
          <w:tab w:val="center" w:pos="4537"/>
          <w:tab w:val="right" w:pos="9074"/>
          <w:tab w:val="left" w:pos="9923"/>
        </w:tabs>
        <w:spacing w:line="254" w:lineRule="auto"/>
        <w:jc w:val="center"/>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Société anonyme à conseil d’administration au capital de 9.861.997,20 euros</w:t>
      </w:r>
    </w:p>
    <w:p w14:paraId="00000003" w14:textId="77777777" w:rsidR="00D9640C" w:rsidRPr="00500DC3" w:rsidRDefault="006C2E6E" w:rsidP="00500DC3">
      <w:pPr>
        <w:pBdr>
          <w:top w:val="nil"/>
          <w:left w:val="nil"/>
          <w:bottom w:val="nil"/>
          <w:right w:val="nil"/>
          <w:between w:val="nil"/>
        </w:pBdr>
        <w:tabs>
          <w:tab w:val="left" w:pos="9923"/>
        </w:tabs>
        <w:spacing w:before="24" w:line="264" w:lineRule="auto"/>
        <w:ind w:right="89"/>
        <w:jc w:val="center"/>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Siège social : 58, avenue d’Iéna, 75116 Paris</w:t>
      </w:r>
    </w:p>
    <w:p w14:paraId="00000005" w14:textId="70641579" w:rsidR="00D9640C" w:rsidRPr="00500DC3" w:rsidRDefault="006C2E6E" w:rsidP="00500DC3">
      <w:pPr>
        <w:pBdr>
          <w:top w:val="nil"/>
          <w:left w:val="nil"/>
          <w:bottom w:val="nil"/>
          <w:right w:val="nil"/>
          <w:between w:val="nil"/>
        </w:pBdr>
        <w:tabs>
          <w:tab w:val="left" w:pos="9923"/>
        </w:tabs>
        <w:spacing w:before="1"/>
        <w:ind w:right="89"/>
        <w:jc w:val="center"/>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552 108 540 R.C.S. Paris</w:t>
      </w:r>
    </w:p>
    <w:p w14:paraId="00000015" w14:textId="415C5455" w:rsidR="00D9640C" w:rsidRDefault="006C2E6E" w:rsidP="00500DC3">
      <w:pPr>
        <w:tabs>
          <w:tab w:val="left" w:pos="9923"/>
        </w:tabs>
        <w:spacing w:before="24"/>
        <w:ind w:right="89"/>
        <w:jc w:val="center"/>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w:t>
      </w:r>
      <w:proofErr w:type="gramStart"/>
      <w:r w:rsidRPr="00500DC3">
        <w:rPr>
          <w:rFonts w:asciiTheme="minorHAnsi" w:eastAsia="Calibri" w:hAnsiTheme="minorHAnsi" w:cstheme="minorHAnsi"/>
          <w:color w:val="0D0D0D" w:themeColor="text1" w:themeTint="F2"/>
        </w:rPr>
        <w:t>la</w:t>
      </w:r>
      <w:proofErr w:type="gramEnd"/>
      <w:r w:rsidRPr="00500DC3">
        <w:rPr>
          <w:rFonts w:asciiTheme="minorHAnsi" w:eastAsia="Calibri" w:hAnsiTheme="minorHAnsi" w:cstheme="minorHAnsi"/>
          <w:color w:val="0D0D0D" w:themeColor="text1" w:themeTint="F2"/>
        </w:rPr>
        <w:t xml:space="preserve"> « </w:t>
      </w:r>
      <w:r w:rsidRPr="00500DC3">
        <w:rPr>
          <w:rFonts w:asciiTheme="minorHAnsi" w:eastAsia="Calibri" w:hAnsiTheme="minorHAnsi" w:cstheme="minorHAnsi"/>
          <w:b/>
          <w:color w:val="0D0D0D" w:themeColor="text1" w:themeTint="F2"/>
        </w:rPr>
        <w:t xml:space="preserve">Société </w:t>
      </w:r>
      <w:r w:rsidRPr="00500DC3">
        <w:rPr>
          <w:rFonts w:asciiTheme="minorHAnsi" w:eastAsia="Calibri" w:hAnsiTheme="minorHAnsi" w:cstheme="minorHAnsi"/>
          <w:color w:val="0D0D0D" w:themeColor="text1" w:themeTint="F2"/>
        </w:rPr>
        <w:t>»)</w:t>
      </w:r>
    </w:p>
    <w:p w14:paraId="0E1C1720" w14:textId="06F1686D" w:rsidR="00500DC3" w:rsidRPr="00500DC3" w:rsidRDefault="00500DC3" w:rsidP="00500DC3">
      <w:pPr>
        <w:tabs>
          <w:tab w:val="left" w:pos="9923"/>
        </w:tabs>
        <w:spacing w:before="24"/>
        <w:ind w:right="89"/>
        <w:jc w:val="center"/>
        <w:rPr>
          <w:rFonts w:asciiTheme="minorHAnsi" w:eastAsia="Calibri" w:hAnsiTheme="minorHAnsi" w:cstheme="minorHAnsi"/>
          <w:b/>
          <w:color w:val="0D0D0D" w:themeColor="text1" w:themeTint="F2"/>
          <w:u w:val="single"/>
        </w:rPr>
      </w:pPr>
      <w:r>
        <w:rPr>
          <w:rFonts w:asciiTheme="minorHAnsi" w:eastAsia="Calibri" w:hAnsiTheme="minorHAnsi" w:cstheme="minorHAnsi"/>
          <w:color w:val="0D0D0D" w:themeColor="text1" w:themeTint="F2"/>
        </w:rPr>
        <w:t>________________________________________________________________</w:t>
      </w:r>
    </w:p>
    <w:p w14:paraId="0B2BFD59" w14:textId="77777777" w:rsidR="00001A7A" w:rsidRPr="00500DC3" w:rsidRDefault="00001A7A">
      <w:pPr>
        <w:pBdr>
          <w:top w:val="nil"/>
          <w:left w:val="nil"/>
          <w:bottom w:val="nil"/>
          <w:right w:val="nil"/>
          <w:between w:val="nil"/>
        </w:pBdr>
        <w:spacing w:before="1" w:line="242" w:lineRule="auto"/>
        <w:ind w:right="729"/>
        <w:jc w:val="both"/>
        <w:rPr>
          <w:rFonts w:asciiTheme="minorHAnsi" w:eastAsia="Calibri" w:hAnsiTheme="minorHAnsi" w:cstheme="minorHAnsi"/>
          <w:b/>
          <w:color w:val="0D0D0D" w:themeColor="text1" w:themeTint="F2"/>
          <w:u w:val="single"/>
        </w:rPr>
      </w:pPr>
    </w:p>
    <w:p w14:paraId="51BD12B8" w14:textId="77777777" w:rsidR="00001A7A" w:rsidRPr="00500DC3" w:rsidRDefault="00001A7A">
      <w:pPr>
        <w:pBdr>
          <w:top w:val="nil"/>
          <w:left w:val="nil"/>
          <w:bottom w:val="nil"/>
          <w:right w:val="nil"/>
          <w:between w:val="nil"/>
        </w:pBdr>
        <w:spacing w:before="1" w:line="242" w:lineRule="auto"/>
        <w:ind w:right="729"/>
        <w:jc w:val="both"/>
        <w:rPr>
          <w:rFonts w:asciiTheme="minorHAnsi" w:eastAsia="Calibri" w:hAnsiTheme="minorHAnsi" w:cstheme="minorHAnsi"/>
          <w:b/>
          <w:color w:val="0D0D0D" w:themeColor="text1" w:themeTint="F2"/>
          <w:u w:val="single"/>
        </w:rPr>
      </w:pPr>
    </w:p>
    <w:p w14:paraId="658B42B8" w14:textId="77777777" w:rsidR="00500DC3" w:rsidRDefault="00500DC3" w:rsidP="002A09F5">
      <w:pPr>
        <w:shd w:val="clear" w:color="auto" w:fill="D9D9D9" w:themeFill="background1" w:themeFillShade="D9"/>
        <w:spacing w:before="1" w:line="242" w:lineRule="auto"/>
        <w:ind w:right="729"/>
        <w:jc w:val="center"/>
        <w:rPr>
          <w:rFonts w:asciiTheme="minorHAnsi" w:eastAsia="Calibri" w:hAnsiTheme="minorHAnsi" w:cstheme="minorHAnsi"/>
          <w:b/>
          <w:color w:val="0D0D0D" w:themeColor="text1" w:themeTint="F2"/>
        </w:rPr>
      </w:pPr>
    </w:p>
    <w:p w14:paraId="0C18B18E" w14:textId="3D5AF58F" w:rsidR="00001A7A" w:rsidRPr="00500DC3" w:rsidRDefault="002A09F5" w:rsidP="002A09F5">
      <w:pPr>
        <w:shd w:val="clear" w:color="auto" w:fill="D9D9D9" w:themeFill="background1" w:themeFillShade="D9"/>
        <w:spacing w:before="1" w:line="242" w:lineRule="auto"/>
        <w:ind w:right="729"/>
        <w:jc w:val="center"/>
        <w:rPr>
          <w:rFonts w:asciiTheme="minorHAnsi" w:eastAsia="Calibri" w:hAnsiTheme="minorHAnsi" w:cstheme="minorHAnsi"/>
          <w:b/>
          <w:color w:val="0D0D0D" w:themeColor="text1" w:themeTint="F2"/>
        </w:rPr>
      </w:pPr>
      <w:r w:rsidRPr="00500DC3">
        <w:rPr>
          <w:rFonts w:asciiTheme="minorHAnsi" w:eastAsia="Calibri" w:hAnsiTheme="minorHAnsi" w:cstheme="minorHAnsi"/>
          <w:b/>
          <w:color w:val="0D0D0D" w:themeColor="text1" w:themeTint="F2"/>
        </w:rPr>
        <w:t>EXPOSE SOMMAIRE DE LA SITUATION DE LA SOCIETE</w:t>
      </w:r>
    </w:p>
    <w:p w14:paraId="732A0DF2" w14:textId="033608FE" w:rsidR="002A09F5" w:rsidRPr="00500DC3" w:rsidRDefault="002A09F5" w:rsidP="002A09F5">
      <w:pPr>
        <w:shd w:val="clear" w:color="auto" w:fill="D9D9D9" w:themeFill="background1" w:themeFillShade="D9"/>
        <w:spacing w:before="1" w:line="242" w:lineRule="auto"/>
        <w:ind w:right="729"/>
        <w:jc w:val="center"/>
        <w:rPr>
          <w:rFonts w:asciiTheme="minorHAnsi" w:eastAsia="Calibri" w:hAnsiTheme="minorHAnsi" w:cstheme="minorHAnsi"/>
          <w:b/>
          <w:color w:val="0D0D0D" w:themeColor="text1" w:themeTint="F2"/>
        </w:rPr>
      </w:pPr>
      <w:r w:rsidRPr="00500DC3">
        <w:rPr>
          <w:rFonts w:asciiTheme="minorHAnsi" w:eastAsia="Calibri" w:hAnsiTheme="minorHAnsi" w:cstheme="minorHAnsi"/>
          <w:b/>
          <w:color w:val="0D0D0D" w:themeColor="text1" w:themeTint="F2"/>
        </w:rPr>
        <w:t>ASSEMBLEE GENERALE ORDINAIRE ANNUELLE ET EXTRAORDINAIRE</w:t>
      </w:r>
    </w:p>
    <w:p w14:paraId="4B03B1BE" w14:textId="7AA8D41F" w:rsidR="002A09F5" w:rsidRPr="00500DC3" w:rsidRDefault="002A09F5" w:rsidP="002A09F5">
      <w:pPr>
        <w:shd w:val="clear" w:color="auto" w:fill="D9D9D9" w:themeFill="background1" w:themeFillShade="D9"/>
        <w:spacing w:before="1" w:line="242" w:lineRule="auto"/>
        <w:ind w:right="729"/>
        <w:jc w:val="center"/>
        <w:rPr>
          <w:rFonts w:asciiTheme="minorHAnsi" w:eastAsia="Calibri" w:hAnsiTheme="minorHAnsi" w:cstheme="minorHAnsi"/>
          <w:b/>
          <w:color w:val="0D0D0D" w:themeColor="text1" w:themeTint="F2"/>
        </w:rPr>
      </w:pPr>
      <w:r w:rsidRPr="00500DC3">
        <w:rPr>
          <w:rFonts w:asciiTheme="minorHAnsi" w:eastAsia="Calibri" w:hAnsiTheme="minorHAnsi" w:cstheme="minorHAnsi"/>
          <w:b/>
          <w:color w:val="0D0D0D" w:themeColor="text1" w:themeTint="F2"/>
        </w:rPr>
        <w:t>DU 30 JUIN 2025</w:t>
      </w:r>
    </w:p>
    <w:p w14:paraId="4D48C1FF" w14:textId="74561FF2" w:rsidR="00001A7A" w:rsidRPr="00500DC3" w:rsidRDefault="00001A7A" w:rsidP="002A09F5">
      <w:pPr>
        <w:shd w:val="clear" w:color="auto" w:fill="D9D9D9" w:themeFill="background1" w:themeFillShade="D9"/>
        <w:spacing w:before="1" w:line="242" w:lineRule="auto"/>
        <w:ind w:right="729"/>
        <w:jc w:val="both"/>
        <w:rPr>
          <w:rFonts w:asciiTheme="minorHAnsi" w:eastAsia="Calibri" w:hAnsiTheme="minorHAnsi" w:cstheme="minorHAnsi"/>
          <w:b/>
          <w:color w:val="0D0D0D" w:themeColor="text1" w:themeTint="F2"/>
          <w:u w:val="single"/>
        </w:rPr>
      </w:pPr>
    </w:p>
    <w:p w14:paraId="27146DB8" w14:textId="77777777" w:rsidR="00001A7A" w:rsidRPr="00500DC3" w:rsidRDefault="00001A7A" w:rsidP="009F04BB">
      <w:pPr>
        <w:pBdr>
          <w:top w:val="nil"/>
          <w:left w:val="nil"/>
          <w:bottom w:val="nil"/>
          <w:right w:val="nil"/>
          <w:between w:val="nil"/>
        </w:pBdr>
        <w:tabs>
          <w:tab w:val="left" w:pos="8345"/>
        </w:tabs>
        <w:spacing w:before="1" w:line="242" w:lineRule="auto"/>
        <w:ind w:right="729"/>
        <w:jc w:val="both"/>
        <w:rPr>
          <w:rFonts w:asciiTheme="minorHAnsi" w:eastAsia="Calibri" w:hAnsiTheme="minorHAnsi" w:cstheme="minorHAnsi"/>
          <w:b/>
          <w:color w:val="0D0D0D" w:themeColor="text1" w:themeTint="F2"/>
          <w:u w:val="single"/>
        </w:rPr>
      </w:pPr>
    </w:p>
    <w:p w14:paraId="00000023" w14:textId="37069071" w:rsidR="00D9640C" w:rsidRPr="00500DC3" w:rsidRDefault="00D9640C">
      <w:pPr>
        <w:rPr>
          <w:rFonts w:asciiTheme="minorHAnsi" w:eastAsia="Calibri" w:hAnsiTheme="minorHAnsi" w:cstheme="minorHAnsi"/>
          <w:color w:val="0D0D0D" w:themeColor="text1" w:themeTint="F2"/>
        </w:rPr>
      </w:pPr>
    </w:p>
    <w:p w14:paraId="11E01167" w14:textId="5C084CE5" w:rsidR="002A09F5" w:rsidRPr="00500DC3" w:rsidRDefault="002A09F5">
      <w:pPr>
        <w:rPr>
          <w:rFonts w:asciiTheme="minorHAnsi" w:eastAsia="Calibri" w:hAnsiTheme="minorHAnsi" w:cstheme="minorHAnsi"/>
          <w:color w:val="0D0D0D" w:themeColor="text1" w:themeTint="F2"/>
        </w:rPr>
      </w:pPr>
    </w:p>
    <w:p w14:paraId="457ADB09" w14:textId="77777777" w:rsidR="002A09F5" w:rsidRPr="00500DC3" w:rsidRDefault="002A09F5">
      <w:pPr>
        <w:rPr>
          <w:rFonts w:asciiTheme="minorHAnsi" w:eastAsia="Calibri" w:hAnsiTheme="minorHAnsi" w:cstheme="minorHAnsi"/>
          <w:b/>
          <w:color w:val="0D0D0D" w:themeColor="text1" w:themeTint="F2"/>
          <w:u w:val="single"/>
        </w:rPr>
      </w:pPr>
    </w:p>
    <w:p w14:paraId="00000025" w14:textId="31C4B00A" w:rsidR="00D9640C" w:rsidRPr="00500DC3" w:rsidRDefault="00500DC3" w:rsidP="00500DC3">
      <w:pPr>
        <w:pStyle w:val="Titre1"/>
        <w:tabs>
          <w:tab w:val="left" w:pos="659"/>
          <w:tab w:val="left" w:pos="9923"/>
        </w:tabs>
        <w:ind w:left="0" w:right="2" w:firstLine="0"/>
        <w:jc w:val="both"/>
        <w:rPr>
          <w:rFonts w:asciiTheme="minorHAnsi" w:eastAsia="Calibri" w:hAnsiTheme="minorHAnsi" w:cstheme="minorHAnsi"/>
          <w:smallCaps/>
          <w:color w:val="0D0D0D" w:themeColor="text1" w:themeTint="F2"/>
          <w:sz w:val="22"/>
          <w:szCs w:val="22"/>
          <w:u w:val="none"/>
        </w:rPr>
      </w:pPr>
      <w:r w:rsidRPr="00500DC3">
        <w:rPr>
          <w:rFonts w:asciiTheme="minorHAnsi" w:eastAsia="Calibri" w:hAnsiTheme="minorHAnsi" w:cstheme="minorHAnsi"/>
          <w:smallCaps/>
          <w:color w:val="0D0D0D" w:themeColor="text1" w:themeTint="F2"/>
          <w:sz w:val="22"/>
          <w:szCs w:val="22"/>
          <w:u w:val="none"/>
        </w:rPr>
        <w:t>I -</w:t>
      </w:r>
      <w:r w:rsidRPr="00500DC3">
        <w:rPr>
          <w:rFonts w:asciiTheme="minorHAnsi" w:eastAsia="Calibri" w:hAnsiTheme="minorHAnsi" w:cstheme="minorHAnsi"/>
          <w:smallCaps/>
          <w:color w:val="0D0D0D" w:themeColor="text1" w:themeTint="F2"/>
          <w:sz w:val="22"/>
          <w:szCs w:val="22"/>
          <w:u w:val="none"/>
        </w:rPr>
        <w:tab/>
      </w:r>
      <w:r w:rsidR="006C2E6E" w:rsidRPr="00500DC3">
        <w:rPr>
          <w:rFonts w:asciiTheme="minorHAnsi" w:eastAsia="Calibri" w:hAnsiTheme="minorHAnsi" w:cstheme="minorHAnsi"/>
          <w:smallCaps/>
          <w:color w:val="0D0D0D" w:themeColor="text1" w:themeTint="F2"/>
          <w:sz w:val="22"/>
          <w:szCs w:val="22"/>
        </w:rPr>
        <w:t xml:space="preserve">situation et </w:t>
      </w:r>
      <w:proofErr w:type="spellStart"/>
      <w:r w:rsidR="006C2E6E" w:rsidRPr="00500DC3">
        <w:rPr>
          <w:rFonts w:asciiTheme="minorHAnsi" w:eastAsia="Calibri" w:hAnsiTheme="minorHAnsi" w:cstheme="minorHAnsi"/>
          <w:smallCaps/>
          <w:color w:val="0D0D0D" w:themeColor="text1" w:themeTint="F2"/>
          <w:sz w:val="22"/>
          <w:szCs w:val="22"/>
        </w:rPr>
        <w:t>activite</w:t>
      </w:r>
      <w:proofErr w:type="spellEnd"/>
      <w:r w:rsidR="006C2E6E" w:rsidRPr="00500DC3">
        <w:rPr>
          <w:rFonts w:asciiTheme="minorHAnsi" w:eastAsia="Calibri" w:hAnsiTheme="minorHAnsi" w:cstheme="minorHAnsi"/>
          <w:smallCaps/>
          <w:color w:val="0D0D0D" w:themeColor="text1" w:themeTint="F2"/>
          <w:sz w:val="22"/>
          <w:szCs w:val="22"/>
        </w:rPr>
        <w:t xml:space="preserve"> de la </w:t>
      </w:r>
      <w:proofErr w:type="spellStart"/>
      <w:r w:rsidR="006C2E6E" w:rsidRPr="00500DC3">
        <w:rPr>
          <w:rFonts w:asciiTheme="minorHAnsi" w:eastAsia="Calibri" w:hAnsiTheme="minorHAnsi" w:cstheme="minorHAnsi"/>
          <w:smallCaps/>
          <w:color w:val="0D0D0D" w:themeColor="text1" w:themeTint="F2"/>
          <w:sz w:val="22"/>
          <w:szCs w:val="22"/>
        </w:rPr>
        <w:t>societe</w:t>
      </w:r>
      <w:proofErr w:type="spellEnd"/>
      <w:r w:rsidR="006C2E6E" w:rsidRPr="00500DC3">
        <w:rPr>
          <w:rFonts w:asciiTheme="minorHAnsi" w:eastAsia="Calibri" w:hAnsiTheme="minorHAnsi" w:cstheme="minorHAnsi"/>
          <w:smallCaps/>
          <w:color w:val="0D0D0D" w:themeColor="text1" w:themeTint="F2"/>
          <w:sz w:val="22"/>
          <w:szCs w:val="22"/>
        </w:rPr>
        <w:t xml:space="preserve"> au cours de l'exercice </w:t>
      </w:r>
      <w:proofErr w:type="spellStart"/>
      <w:r w:rsidR="006C2E6E" w:rsidRPr="00500DC3">
        <w:rPr>
          <w:rFonts w:asciiTheme="minorHAnsi" w:eastAsia="Calibri" w:hAnsiTheme="minorHAnsi" w:cstheme="minorHAnsi"/>
          <w:smallCaps/>
          <w:color w:val="0D0D0D" w:themeColor="text1" w:themeTint="F2"/>
          <w:sz w:val="22"/>
          <w:szCs w:val="22"/>
        </w:rPr>
        <w:t>ecoule</w:t>
      </w:r>
      <w:proofErr w:type="spellEnd"/>
      <w:r w:rsidR="006C2E6E" w:rsidRPr="00500DC3">
        <w:rPr>
          <w:rFonts w:asciiTheme="minorHAnsi" w:eastAsia="Calibri" w:hAnsiTheme="minorHAnsi" w:cstheme="minorHAnsi"/>
          <w:smallCaps/>
          <w:color w:val="0D0D0D" w:themeColor="text1" w:themeTint="F2"/>
          <w:sz w:val="22"/>
          <w:szCs w:val="22"/>
        </w:rPr>
        <w:t xml:space="preserve"> </w:t>
      </w:r>
    </w:p>
    <w:p w14:paraId="00000026" w14:textId="77777777" w:rsidR="00D9640C" w:rsidRPr="00500DC3" w:rsidRDefault="00D9640C">
      <w:pPr>
        <w:pBdr>
          <w:top w:val="nil"/>
          <w:left w:val="nil"/>
          <w:bottom w:val="nil"/>
          <w:right w:val="nil"/>
          <w:between w:val="nil"/>
        </w:pBdr>
        <w:tabs>
          <w:tab w:val="left" w:pos="9923"/>
        </w:tabs>
        <w:spacing w:before="1"/>
        <w:ind w:right="2"/>
        <w:jc w:val="both"/>
        <w:rPr>
          <w:rFonts w:asciiTheme="minorHAnsi" w:eastAsia="Calibri" w:hAnsiTheme="minorHAnsi" w:cstheme="minorHAnsi"/>
          <w:b/>
          <w:color w:val="0D0D0D" w:themeColor="text1" w:themeTint="F2"/>
        </w:rPr>
      </w:pPr>
    </w:p>
    <w:p w14:paraId="00000027" w14:textId="77777777" w:rsidR="00D9640C" w:rsidRPr="00500DC3" w:rsidRDefault="006C2E6E">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Courbet Héritage est une foncière cotée, agile, adossée à un portefeuille d’actifs de 100 M€. L’ADN de Courbet Héritage, c’est une vision claire : investir et développer un portefeuille immobilier hôtelier dans des lieux singuliers, dans des villes capables de performer durablement, à l’image du parcours visionnaire de Jean-François Ott. Plus qu’un investisseur, Courbet Héritage est à l’origine de dynamiques de marché profondes, initiant des cycles de création de valeur grâce à un sens aigu du timing et du positionnement. Précurseur dans l’immobilier, Courbet Héritage identifie les meilleures localisations, les transforme en actifs stratégiques en les adaptant précisément à une demande ciblée. Cette expertise s’appuie sur une solide expérience d’acquisition et de retournement d’actifs en situation complexe.</w:t>
      </w:r>
    </w:p>
    <w:p w14:paraId="00000029" w14:textId="77777777" w:rsidR="00D9640C" w:rsidRPr="00500DC3" w:rsidRDefault="00D9640C">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p>
    <w:p w14:paraId="0000002A" w14:textId="77777777" w:rsidR="00D9640C" w:rsidRPr="00500DC3" w:rsidRDefault="006C2E6E">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 xml:space="preserve">Aujourd’hui, Courbet Héritage déploie cette stratégie dans des villes devenues des marques à part entière, connues à l’échelle mondiale et connectées à des infrastructures uniques, souvent réhabilitées en partenariat avec l’État et les collectivités. Lourdes ou le Vatican pour les infrastructures religieuses, Cannes et Nice pour les salons et l’éducation via Sophia-Antipolis, Magny-Cours pour le sport et </w:t>
      </w:r>
      <w:proofErr w:type="spellStart"/>
      <w:r w:rsidRPr="00500DC3">
        <w:rPr>
          <w:rFonts w:asciiTheme="minorHAnsi" w:eastAsia="Calibri" w:hAnsiTheme="minorHAnsi" w:cstheme="minorHAnsi"/>
          <w:color w:val="0D0D0D" w:themeColor="text1" w:themeTint="F2"/>
        </w:rPr>
        <w:t>l’entertainment</w:t>
      </w:r>
      <w:proofErr w:type="spellEnd"/>
      <w:r w:rsidRPr="00500DC3">
        <w:rPr>
          <w:rFonts w:asciiTheme="minorHAnsi" w:eastAsia="Calibri" w:hAnsiTheme="minorHAnsi" w:cstheme="minorHAnsi"/>
          <w:color w:val="0D0D0D" w:themeColor="text1" w:themeTint="F2"/>
        </w:rPr>
        <w:t xml:space="preserve">, Grasse pour le parfum et le luxe, La Bourboule pour la santé et les thermes : ces infrastructures sont irremplaçables, sources d’une demande stable, récurrente et sécurisante pour nos partenaires. Courbet Héritage agit ainsi en véritable “stock </w:t>
      </w:r>
      <w:proofErr w:type="spellStart"/>
      <w:r w:rsidRPr="00500DC3">
        <w:rPr>
          <w:rFonts w:asciiTheme="minorHAnsi" w:eastAsia="Calibri" w:hAnsiTheme="minorHAnsi" w:cstheme="minorHAnsi"/>
          <w:color w:val="0D0D0D" w:themeColor="text1" w:themeTint="F2"/>
        </w:rPr>
        <w:t>picker</w:t>
      </w:r>
      <w:proofErr w:type="spellEnd"/>
      <w:r w:rsidRPr="00500DC3">
        <w:rPr>
          <w:rFonts w:asciiTheme="minorHAnsi" w:eastAsia="Calibri" w:hAnsiTheme="minorHAnsi" w:cstheme="minorHAnsi"/>
          <w:color w:val="0D0D0D" w:themeColor="text1" w:themeTint="F2"/>
        </w:rPr>
        <w:t>” de l’immobilier, avec une stratégie précise : acquérir des actifs à fort potentiel de retournement et de création de valeur, dans des villes à identité forte, y greffer une marque hôtelière mondiale – Accor, Marriott, Hilton, IHG, Louvre Hotels… – et un opérateur adapté, afin de maximiser la valeur de chaque projet.</w:t>
      </w:r>
    </w:p>
    <w:p w14:paraId="0000002B" w14:textId="77777777" w:rsidR="00D9640C" w:rsidRPr="00500DC3" w:rsidRDefault="00D9640C">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p>
    <w:p w14:paraId="330AC6A2" w14:textId="4A98B226" w:rsidR="002A09F5" w:rsidRPr="00500DC3" w:rsidRDefault="006C2E6E">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Par ailleurs, Courbet Héritage cible des immeubles dotés de droits à construire, offrant un levier puissant de création de valeur et un T</w:t>
      </w:r>
      <w:sdt>
        <w:sdtPr>
          <w:rPr>
            <w:rFonts w:asciiTheme="minorHAnsi" w:hAnsiTheme="minorHAnsi" w:cstheme="minorHAnsi"/>
            <w:color w:val="0D0D0D" w:themeColor="text1" w:themeTint="F2"/>
          </w:rPr>
          <w:tag w:val="goog_rdk_0"/>
          <w:id w:val="1672299770"/>
        </w:sdtPr>
        <w:sdtEndPr/>
        <w:sdtContent>
          <w:r w:rsidRPr="00500DC3">
            <w:rPr>
              <w:rFonts w:asciiTheme="minorHAnsi" w:eastAsia="Calibri" w:hAnsiTheme="minorHAnsi" w:cstheme="minorHAnsi"/>
              <w:color w:val="0D0D0D" w:themeColor="text1" w:themeTint="F2"/>
            </w:rPr>
            <w:t xml:space="preserve">aux de </w:t>
          </w:r>
        </w:sdtContent>
      </w:sdt>
      <w:r w:rsidRPr="00500DC3">
        <w:rPr>
          <w:rFonts w:asciiTheme="minorHAnsi" w:eastAsia="Calibri" w:hAnsiTheme="minorHAnsi" w:cstheme="minorHAnsi"/>
          <w:color w:val="0D0D0D" w:themeColor="text1" w:themeTint="F2"/>
        </w:rPr>
        <w:t>R</w:t>
      </w:r>
      <w:sdt>
        <w:sdtPr>
          <w:rPr>
            <w:rFonts w:asciiTheme="minorHAnsi" w:hAnsiTheme="minorHAnsi" w:cstheme="minorHAnsi"/>
            <w:color w:val="0D0D0D" w:themeColor="text1" w:themeTint="F2"/>
          </w:rPr>
          <w:tag w:val="goog_rdk_1"/>
          <w:id w:val="1817146356"/>
        </w:sdtPr>
        <w:sdtEndPr/>
        <w:sdtContent>
          <w:r w:rsidRPr="00500DC3">
            <w:rPr>
              <w:rFonts w:asciiTheme="minorHAnsi" w:eastAsia="Calibri" w:hAnsiTheme="minorHAnsi" w:cstheme="minorHAnsi"/>
              <w:color w:val="0D0D0D" w:themeColor="text1" w:themeTint="F2"/>
            </w:rPr>
            <w:t xml:space="preserve">entabilité </w:t>
          </w:r>
        </w:sdtContent>
      </w:sdt>
      <w:r w:rsidRPr="00500DC3">
        <w:rPr>
          <w:rFonts w:asciiTheme="minorHAnsi" w:eastAsia="Calibri" w:hAnsiTheme="minorHAnsi" w:cstheme="minorHAnsi"/>
          <w:color w:val="0D0D0D" w:themeColor="text1" w:themeTint="F2"/>
        </w:rPr>
        <w:t>I</w:t>
      </w:r>
      <w:sdt>
        <w:sdtPr>
          <w:rPr>
            <w:rFonts w:asciiTheme="minorHAnsi" w:hAnsiTheme="minorHAnsi" w:cstheme="minorHAnsi"/>
            <w:color w:val="0D0D0D" w:themeColor="text1" w:themeTint="F2"/>
          </w:rPr>
          <w:tag w:val="goog_rdk_2"/>
          <w:id w:val="-1590074041"/>
        </w:sdtPr>
        <w:sdtEndPr/>
        <w:sdtContent>
          <w:r w:rsidRPr="00500DC3">
            <w:rPr>
              <w:rFonts w:asciiTheme="minorHAnsi" w:eastAsia="Calibri" w:hAnsiTheme="minorHAnsi" w:cstheme="minorHAnsi"/>
              <w:color w:val="0D0D0D" w:themeColor="text1" w:themeTint="F2"/>
            </w:rPr>
            <w:t>nterne (TRI)</w:t>
          </w:r>
        </w:sdtContent>
      </w:sdt>
      <w:r w:rsidRPr="00500DC3">
        <w:rPr>
          <w:rFonts w:asciiTheme="minorHAnsi" w:eastAsia="Calibri" w:hAnsiTheme="minorHAnsi" w:cstheme="minorHAnsi"/>
          <w:color w:val="0D0D0D" w:themeColor="text1" w:themeTint="F2"/>
        </w:rPr>
        <w:t xml:space="preserve"> renforcé.</w:t>
      </w:r>
    </w:p>
    <w:p w14:paraId="0000002E" w14:textId="5EF74AEC" w:rsidR="00D9640C" w:rsidRDefault="00D9640C">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p>
    <w:p w14:paraId="500227E2" w14:textId="7DC0F55F" w:rsidR="00500DC3" w:rsidRDefault="00500DC3">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p>
    <w:p w14:paraId="6E922968" w14:textId="784B6A32" w:rsidR="00500DC3" w:rsidRDefault="00500DC3">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p>
    <w:p w14:paraId="00360444" w14:textId="334E612C" w:rsidR="00500DC3" w:rsidRDefault="00500DC3">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p>
    <w:p w14:paraId="60F29EDD" w14:textId="56C57041" w:rsidR="00500DC3" w:rsidRDefault="00500DC3">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p>
    <w:p w14:paraId="6C14E35E" w14:textId="78637DFD" w:rsidR="00500DC3" w:rsidRDefault="00500DC3">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p>
    <w:p w14:paraId="1BE54208" w14:textId="77777777" w:rsidR="00500DC3" w:rsidRPr="00500DC3" w:rsidRDefault="00500DC3">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p>
    <w:p w14:paraId="0000002F" w14:textId="77777777" w:rsidR="00D9640C" w:rsidRPr="00500DC3" w:rsidRDefault="006C2E6E">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Les faits marquants de la période ont été les suivants :</w:t>
      </w:r>
    </w:p>
    <w:p w14:paraId="00000030" w14:textId="77777777" w:rsidR="00D9640C" w:rsidRPr="00500DC3" w:rsidRDefault="00D9640C">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p>
    <w:p w14:paraId="00000031" w14:textId="77777777" w:rsidR="00D9640C" w:rsidRPr="00500DC3" w:rsidRDefault="006C2E6E">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r w:rsidRPr="00500DC3">
        <w:rPr>
          <w:rFonts w:asciiTheme="minorHAnsi" w:eastAsia="Calibri" w:hAnsiTheme="minorHAnsi" w:cstheme="minorHAnsi"/>
          <w:b/>
          <w:color w:val="0D0D0D" w:themeColor="text1" w:themeTint="F2"/>
        </w:rPr>
        <w:t xml:space="preserve">Signature d’un </w:t>
      </w:r>
      <w:proofErr w:type="spellStart"/>
      <w:r w:rsidRPr="00500DC3">
        <w:rPr>
          <w:rFonts w:asciiTheme="minorHAnsi" w:eastAsia="Calibri" w:hAnsiTheme="minorHAnsi" w:cstheme="minorHAnsi"/>
          <w:b/>
          <w:color w:val="0D0D0D" w:themeColor="text1" w:themeTint="F2"/>
        </w:rPr>
        <w:t>Hotel</w:t>
      </w:r>
      <w:proofErr w:type="spellEnd"/>
      <w:r w:rsidRPr="00500DC3">
        <w:rPr>
          <w:rFonts w:asciiTheme="minorHAnsi" w:eastAsia="Calibri" w:hAnsiTheme="minorHAnsi" w:cstheme="minorHAnsi"/>
          <w:b/>
          <w:color w:val="0D0D0D" w:themeColor="text1" w:themeTint="F2"/>
        </w:rPr>
        <w:t xml:space="preserve"> Management Agreement (HMA) avec le groupe Accor</w:t>
      </w:r>
    </w:p>
    <w:p w14:paraId="00000032" w14:textId="77777777" w:rsidR="00D9640C" w:rsidRPr="00500DC3" w:rsidRDefault="006C2E6E">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 xml:space="preserve">En février 2024, Courbet Héritage a conclu un partenariat majeur et structurant avec le groupe hôtelier Accor pour transformer son actif emblématique, The Mozart Prague, en un établissement de la prestigieuse collection Sofitel </w:t>
      </w:r>
      <w:proofErr w:type="spellStart"/>
      <w:r w:rsidRPr="00500DC3">
        <w:rPr>
          <w:rFonts w:asciiTheme="minorHAnsi" w:eastAsia="Calibri" w:hAnsiTheme="minorHAnsi" w:cstheme="minorHAnsi"/>
          <w:color w:val="0D0D0D" w:themeColor="text1" w:themeTint="F2"/>
        </w:rPr>
        <w:t>Legend</w:t>
      </w:r>
      <w:proofErr w:type="spellEnd"/>
      <w:r w:rsidRPr="00500DC3">
        <w:rPr>
          <w:rFonts w:asciiTheme="minorHAnsi" w:eastAsia="Calibri" w:hAnsiTheme="minorHAnsi" w:cstheme="minorHAnsi"/>
          <w:color w:val="0D0D0D" w:themeColor="text1" w:themeTint="F2"/>
        </w:rPr>
        <w:t xml:space="preserve">, la division portée par Maud BAILLY, matérialisé par la signature d’un HMA avec Accor. Le Sofitel </w:t>
      </w:r>
      <w:proofErr w:type="spellStart"/>
      <w:r w:rsidRPr="00500DC3">
        <w:rPr>
          <w:rFonts w:asciiTheme="minorHAnsi" w:eastAsia="Calibri" w:hAnsiTheme="minorHAnsi" w:cstheme="minorHAnsi"/>
          <w:color w:val="0D0D0D" w:themeColor="text1" w:themeTint="F2"/>
        </w:rPr>
        <w:t>Legend</w:t>
      </w:r>
      <w:proofErr w:type="spellEnd"/>
      <w:r w:rsidRPr="00500DC3">
        <w:rPr>
          <w:rFonts w:asciiTheme="minorHAnsi" w:eastAsia="Calibri" w:hAnsiTheme="minorHAnsi" w:cstheme="minorHAnsi"/>
          <w:color w:val="0D0D0D" w:themeColor="text1" w:themeTint="F2"/>
        </w:rPr>
        <w:t xml:space="preserve"> The Mozart Prague sera le 7</w:t>
      </w:r>
      <w:r w:rsidRPr="00500DC3">
        <w:rPr>
          <w:rFonts w:asciiTheme="minorHAnsi" w:eastAsia="Calibri" w:hAnsiTheme="minorHAnsi" w:cstheme="minorHAnsi"/>
          <w:color w:val="0D0D0D" w:themeColor="text1" w:themeTint="F2"/>
          <w:vertAlign w:val="superscript"/>
        </w:rPr>
        <w:t>ème</w:t>
      </w:r>
      <w:r w:rsidRPr="00500DC3">
        <w:rPr>
          <w:rFonts w:asciiTheme="minorHAnsi" w:eastAsia="Calibri" w:hAnsiTheme="minorHAnsi" w:cstheme="minorHAnsi"/>
          <w:color w:val="0D0D0D" w:themeColor="text1" w:themeTint="F2"/>
        </w:rPr>
        <w:t xml:space="preserve"> Sofitel </w:t>
      </w:r>
      <w:proofErr w:type="spellStart"/>
      <w:r w:rsidRPr="00500DC3">
        <w:rPr>
          <w:rFonts w:asciiTheme="minorHAnsi" w:eastAsia="Calibri" w:hAnsiTheme="minorHAnsi" w:cstheme="minorHAnsi"/>
          <w:color w:val="0D0D0D" w:themeColor="text1" w:themeTint="F2"/>
        </w:rPr>
        <w:t>Legend</w:t>
      </w:r>
      <w:proofErr w:type="spellEnd"/>
      <w:r w:rsidRPr="00500DC3">
        <w:rPr>
          <w:rFonts w:asciiTheme="minorHAnsi" w:eastAsia="Calibri" w:hAnsiTheme="minorHAnsi" w:cstheme="minorHAnsi"/>
          <w:color w:val="0D0D0D" w:themeColor="text1" w:themeTint="F2"/>
        </w:rPr>
        <w:t xml:space="preserve"> dans le monde et en incarnera le véritable flagship. Cet accord illustre la stratégie de Courbet Héritage visant à confier la gestion opérationnelle de ses hôtels à des leaders mondiaux du secteur, tout en créant de la valeur par une montée en gamme. Situé au cœur de Prague, cet hôtel chargé d’histoire bénéficiera d’un ambitieux programme de rénovation pour répondre aux standards de la marque Sofitel </w:t>
      </w:r>
      <w:proofErr w:type="spellStart"/>
      <w:r w:rsidRPr="00500DC3">
        <w:rPr>
          <w:rFonts w:asciiTheme="minorHAnsi" w:eastAsia="Calibri" w:hAnsiTheme="minorHAnsi" w:cstheme="minorHAnsi"/>
          <w:color w:val="0D0D0D" w:themeColor="text1" w:themeTint="F2"/>
        </w:rPr>
        <w:t>Legend</w:t>
      </w:r>
      <w:proofErr w:type="spellEnd"/>
      <w:r w:rsidRPr="00500DC3">
        <w:rPr>
          <w:rFonts w:asciiTheme="minorHAnsi" w:eastAsia="Calibri" w:hAnsiTheme="minorHAnsi" w:cstheme="minorHAnsi"/>
          <w:color w:val="0D0D0D" w:themeColor="text1" w:themeTint="F2"/>
        </w:rPr>
        <w:t>, avec une ouverture prévue à l’horizon 2027. Cette opération renforce l’ancrage international de Courbet Héritage dans l’hôtellerie de luxe et valorise un actif familial emblématique, tout en s’inscrivant dans une logique culturelle et de préservation du patrimoine forte.</w:t>
      </w:r>
    </w:p>
    <w:p w14:paraId="00000033" w14:textId="77777777" w:rsidR="00D9640C" w:rsidRPr="00500DC3" w:rsidRDefault="00D9640C">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p>
    <w:p w14:paraId="00000042" w14:textId="77777777" w:rsidR="00D9640C" w:rsidRPr="00500DC3" w:rsidRDefault="00D9640C">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p>
    <w:p w14:paraId="00000048" w14:textId="77777777" w:rsidR="00D9640C" w:rsidRPr="00500DC3" w:rsidRDefault="006C2E6E">
      <w:pPr>
        <w:widowControl/>
        <w:pBdr>
          <w:top w:val="nil"/>
          <w:left w:val="nil"/>
          <w:bottom w:val="nil"/>
          <w:right w:val="nil"/>
          <w:between w:val="nil"/>
        </w:pBdr>
        <w:spacing w:line="276" w:lineRule="auto"/>
        <w:jc w:val="both"/>
        <w:rPr>
          <w:rFonts w:asciiTheme="minorHAnsi" w:eastAsia="Calibri" w:hAnsiTheme="minorHAnsi" w:cstheme="minorHAnsi"/>
          <w:b/>
          <w:color w:val="0D0D0D" w:themeColor="text1" w:themeTint="F2"/>
        </w:rPr>
      </w:pPr>
      <w:r w:rsidRPr="00500DC3">
        <w:rPr>
          <w:rFonts w:asciiTheme="minorHAnsi" w:eastAsia="Calibri" w:hAnsiTheme="minorHAnsi" w:cstheme="minorHAnsi"/>
          <w:b/>
          <w:color w:val="0D0D0D" w:themeColor="text1" w:themeTint="F2"/>
        </w:rPr>
        <w:t>Signature avec Louvre Hotels Group pour deux établissements de Cannes</w:t>
      </w:r>
    </w:p>
    <w:p w14:paraId="00000049" w14:textId="77777777" w:rsidR="00D9640C" w:rsidRPr="00500DC3" w:rsidRDefault="00D9640C">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p>
    <w:p w14:paraId="0000004A" w14:textId="77777777" w:rsidR="00D9640C" w:rsidRPr="00500DC3" w:rsidRDefault="006C2E6E">
      <w:pPr>
        <w:widowControl/>
        <w:pBdr>
          <w:top w:val="nil"/>
          <w:left w:val="nil"/>
          <w:bottom w:val="nil"/>
          <w:right w:val="nil"/>
          <w:between w:val="nil"/>
        </w:pBdr>
        <w:spacing w:line="276" w:lineRule="auto"/>
        <w:jc w:val="both"/>
        <w:rPr>
          <w:rFonts w:asciiTheme="minorHAnsi" w:eastAsia="Calibri" w:hAnsiTheme="minorHAnsi" w:cstheme="minorHAnsi"/>
          <w:b/>
          <w:color w:val="0D0D0D" w:themeColor="text1" w:themeTint="F2"/>
        </w:rPr>
      </w:pPr>
      <w:r w:rsidRPr="00500DC3">
        <w:rPr>
          <w:rFonts w:asciiTheme="minorHAnsi" w:eastAsia="Calibri" w:hAnsiTheme="minorHAnsi" w:cstheme="minorHAnsi"/>
          <w:b/>
          <w:color w:val="0D0D0D" w:themeColor="text1" w:themeTint="F2"/>
        </w:rPr>
        <w:t>Kyriad Cannes Mandelieu</w:t>
      </w:r>
    </w:p>
    <w:p w14:paraId="0000004B" w14:textId="77777777" w:rsidR="00D9640C" w:rsidRPr="00500DC3" w:rsidRDefault="00D9640C">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p>
    <w:p w14:paraId="0000004C" w14:textId="77777777" w:rsidR="00D9640C" w:rsidRPr="00500DC3" w:rsidRDefault="006C2E6E">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En mars 2024, Courbet Héritage a signé un accord de franchise avec Louvre Hotels Group pour faire du Hollywood hôtel le désormais Kyriad Cannes Mandelieu, officiellement depuis le 18 novembre 2024.</w:t>
      </w:r>
    </w:p>
    <w:p w14:paraId="00000054" w14:textId="77777777" w:rsidR="00D9640C" w:rsidRPr="00500DC3" w:rsidRDefault="00D9640C">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p>
    <w:p w14:paraId="00000055" w14:textId="77777777" w:rsidR="00D9640C" w:rsidRPr="00500DC3" w:rsidRDefault="006C2E6E">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L’important programme de rénovation est maintenant complètement achevé. Désormais, l’hôtel dispose de 97 chambres intégralement rénovées et d’espaces communs chaleureux et agréables, à la fois intérieurs et extérieurs, avec une piscine et de larges espaces verts. Ces espaces sont propices à une clientèle en recherche de calme dans un endroit bucolique à proximité de la Croisette, mais aussi à la clientèle de groupes pour se retrouver voire privatiser les espaces pour de l’événementiel, en journée comme en soirée, sans limitation horaire le soir.</w:t>
      </w:r>
    </w:p>
    <w:p w14:paraId="00000056" w14:textId="77777777" w:rsidR="00D9640C" w:rsidRPr="00500DC3" w:rsidRDefault="00D9640C">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p>
    <w:p w14:paraId="00000057" w14:textId="77777777" w:rsidR="00D9640C" w:rsidRPr="00500DC3" w:rsidRDefault="006C2E6E">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En matière de performance, depuis l’automne 2024, l’hôtel affiche une dynamique de montée en charge progressive, qui s’est poursuivie avec une nette amélioration observée au premier trimestre 2025.</w:t>
      </w:r>
    </w:p>
    <w:p w14:paraId="00000058" w14:textId="77777777" w:rsidR="00D9640C" w:rsidRPr="00500DC3" w:rsidRDefault="00D9640C">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p>
    <w:p w14:paraId="00000059" w14:textId="77777777" w:rsidR="00D9640C" w:rsidRPr="00500DC3" w:rsidRDefault="006C2E6E">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Ces performances traduisent les effets combinés de l'amélioration de la visibilité de l’établissement, de l’engagement terrain de l’équipe, et des premiers résultats des actions commerciales engagées.</w:t>
      </w:r>
    </w:p>
    <w:p w14:paraId="0000005A" w14:textId="77777777" w:rsidR="00D9640C" w:rsidRPr="00500DC3" w:rsidRDefault="00D9640C">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p>
    <w:p w14:paraId="0000005B" w14:textId="77777777" w:rsidR="00D9640C" w:rsidRPr="00500DC3" w:rsidRDefault="006C2E6E">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La dynamique est donc bien enclenchée, même si des marges de progression restent identifiées, notamment sur la contribution des canaux de distribution et sur la notoriété de la marque. L’année 2025 démarre sur des bases encourageantes et offre un socle solide pour renforcer notre performance à moyen terme.</w:t>
      </w:r>
    </w:p>
    <w:p w14:paraId="0000005C" w14:textId="1B2E55D3" w:rsidR="00D9640C" w:rsidRDefault="00D9640C">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p>
    <w:p w14:paraId="5B9F3659" w14:textId="05F4E51A" w:rsidR="006C3614" w:rsidRDefault="006C3614">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p>
    <w:p w14:paraId="1F05D816" w14:textId="3E3F7BF7" w:rsidR="006C3614" w:rsidRDefault="006C3614">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p>
    <w:p w14:paraId="24838082" w14:textId="63E5C388" w:rsidR="006C3614" w:rsidRDefault="006C3614">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p>
    <w:p w14:paraId="008B1D1D" w14:textId="77777777" w:rsidR="006C3614" w:rsidRPr="00500DC3" w:rsidRDefault="006C3614">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p>
    <w:p w14:paraId="0000005D" w14:textId="77777777" w:rsidR="00D9640C" w:rsidRPr="00500DC3" w:rsidRDefault="006C2E6E">
      <w:pPr>
        <w:widowControl/>
        <w:pBdr>
          <w:top w:val="nil"/>
          <w:left w:val="nil"/>
          <w:bottom w:val="nil"/>
          <w:right w:val="nil"/>
          <w:between w:val="nil"/>
        </w:pBdr>
        <w:spacing w:line="276" w:lineRule="auto"/>
        <w:jc w:val="both"/>
        <w:rPr>
          <w:rFonts w:asciiTheme="minorHAnsi" w:eastAsia="Calibri" w:hAnsiTheme="minorHAnsi" w:cstheme="minorHAnsi"/>
          <w:b/>
          <w:color w:val="0D0D0D" w:themeColor="text1" w:themeTint="F2"/>
        </w:rPr>
      </w:pPr>
      <w:r w:rsidRPr="00500DC3">
        <w:rPr>
          <w:rFonts w:asciiTheme="minorHAnsi" w:eastAsia="Calibri" w:hAnsiTheme="minorHAnsi" w:cstheme="minorHAnsi"/>
          <w:b/>
          <w:color w:val="0D0D0D" w:themeColor="text1" w:themeTint="F2"/>
        </w:rPr>
        <w:t xml:space="preserve">Campus international de Cannes - </w:t>
      </w:r>
      <w:proofErr w:type="spellStart"/>
      <w:r w:rsidRPr="00500DC3">
        <w:rPr>
          <w:rFonts w:asciiTheme="minorHAnsi" w:eastAsia="Calibri" w:hAnsiTheme="minorHAnsi" w:cstheme="minorHAnsi"/>
          <w:b/>
          <w:color w:val="0D0D0D" w:themeColor="text1" w:themeTint="F2"/>
        </w:rPr>
        <w:t>Hosho</w:t>
      </w:r>
      <w:proofErr w:type="spellEnd"/>
      <w:r w:rsidRPr="00500DC3">
        <w:rPr>
          <w:rFonts w:asciiTheme="minorHAnsi" w:eastAsia="Calibri" w:hAnsiTheme="minorHAnsi" w:cstheme="minorHAnsi"/>
          <w:b/>
          <w:color w:val="0D0D0D" w:themeColor="text1" w:themeTint="F2"/>
        </w:rPr>
        <w:t xml:space="preserve"> Cannes</w:t>
      </w:r>
    </w:p>
    <w:p w14:paraId="0000005E" w14:textId="77777777" w:rsidR="00D9640C" w:rsidRPr="00500DC3" w:rsidRDefault="00D9640C">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p>
    <w:p w14:paraId="0000005F" w14:textId="77777777" w:rsidR="00D9640C" w:rsidRPr="00500DC3" w:rsidRDefault="006C2E6E">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 xml:space="preserve">En mars 2024, Courbet Héritage a également signé un accord de franchise avec Louvre Hotels Group pour un établissement de la marque </w:t>
      </w:r>
      <w:proofErr w:type="spellStart"/>
      <w:r w:rsidRPr="00500DC3">
        <w:rPr>
          <w:rFonts w:asciiTheme="minorHAnsi" w:eastAsia="Calibri" w:hAnsiTheme="minorHAnsi" w:cstheme="minorHAnsi"/>
          <w:color w:val="0D0D0D" w:themeColor="text1" w:themeTint="F2"/>
        </w:rPr>
        <w:t>Hosho</w:t>
      </w:r>
      <w:proofErr w:type="spellEnd"/>
      <w:r w:rsidRPr="00500DC3">
        <w:rPr>
          <w:rFonts w:asciiTheme="minorHAnsi" w:eastAsia="Calibri" w:hAnsiTheme="minorHAnsi" w:cstheme="minorHAnsi"/>
          <w:color w:val="0D0D0D" w:themeColor="text1" w:themeTint="F2"/>
        </w:rPr>
        <w:t xml:space="preserve"> – la marque orientée auberge de jeunesse du groupe – au sein du Campus International de Cannes.</w:t>
      </w:r>
    </w:p>
    <w:p w14:paraId="00000068" w14:textId="77777777" w:rsidR="00D9640C" w:rsidRPr="00500DC3" w:rsidRDefault="00D9640C">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p>
    <w:p w14:paraId="0000006E" w14:textId="1DB35DD8" w:rsidR="00D9640C" w:rsidRPr="00500DC3" w:rsidRDefault="006C2E6E">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L’année 2024 a été marquée par une bonne activité en matière de performances opérationnelles et financières, avec le maintien des flux étudiants, en particulier en provenance du Mexique et du continent américain. En parallèle, le groupe a proposé ses chambres à la location saisonnière durant la saison estivale sous le format « auberge de jeunesse » - le Village des Saisonniers – avec un accueil de nombreux saisonniers de la ville de Cannes, notamment le personnel d’hôtels et de restaurants de la ville et de ses environs, très prisés l’été et en manque de logements sur la Côte d’Azur où le format location longue durée n’existe plus en saison estivale. Le mois d’août, habituellement calme pour le Campus, a notamment enregistré quelques journées avec un taux d’occupation proche de 100 %.</w:t>
      </w:r>
    </w:p>
    <w:p w14:paraId="0000006F" w14:textId="77777777" w:rsidR="00D9640C" w:rsidRPr="00500DC3" w:rsidRDefault="00D9640C">
      <w:pPr>
        <w:jc w:val="both"/>
        <w:rPr>
          <w:rFonts w:asciiTheme="minorHAnsi" w:eastAsia="Calibri" w:hAnsiTheme="minorHAnsi" w:cstheme="minorHAnsi"/>
          <w:color w:val="0D0D0D" w:themeColor="text1" w:themeTint="F2"/>
        </w:rPr>
      </w:pPr>
    </w:p>
    <w:p w14:paraId="00000070" w14:textId="77777777" w:rsidR="00D9640C" w:rsidRPr="00500DC3" w:rsidRDefault="006C2E6E">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En outre, le bail actuel est en cours de renouvellement pour une extension jusqu’en 2065, et les travaux de remise en conformité sont prévus pour la fin d’année 2025. Le site, qui s’étend sur une parcelle de 11.000m</w:t>
      </w:r>
      <w:r w:rsidRPr="00500DC3">
        <w:rPr>
          <w:rFonts w:asciiTheme="minorHAnsi" w:eastAsia="Calibri" w:hAnsiTheme="minorHAnsi" w:cstheme="minorHAnsi"/>
          <w:color w:val="0D0D0D" w:themeColor="text1" w:themeTint="F2"/>
          <w:vertAlign w:val="superscript"/>
        </w:rPr>
        <w:t>2</w:t>
      </w:r>
      <w:r w:rsidRPr="00500DC3">
        <w:rPr>
          <w:rFonts w:asciiTheme="minorHAnsi" w:eastAsia="Calibri" w:hAnsiTheme="minorHAnsi" w:cstheme="minorHAnsi"/>
          <w:color w:val="0D0D0D" w:themeColor="text1" w:themeTint="F2"/>
        </w:rPr>
        <w:t xml:space="preserve"> possède déjà 6.000M</w:t>
      </w:r>
      <w:r w:rsidRPr="00500DC3">
        <w:rPr>
          <w:rFonts w:asciiTheme="minorHAnsi" w:eastAsia="Calibri" w:hAnsiTheme="minorHAnsi" w:cstheme="minorHAnsi"/>
          <w:color w:val="0D0D0D" w:themeColor="text1" w:themeTint="F2"/>
          <w:vertAlign w:val="superscript"/>
        </w:rPr>
        <w:t>2</w:t>
      </w:r>
      <w:r w:rsidRPr="00500DC3">
        <w:rPr>
          <w:rFonts w:asciiTheme="minorHAnsi" w:eastAsia="Calibri" w:hAnsiTheme="minorHAnsi" w:cstheme="minorHAnsi"/>
          <w:color w:val="0D0D0D" w:themeColor="text1" w:themeTint="F2"/>
        </w:rPr>
        <w:t xml:space="preserve"> de bâtiment mais offre encore la possibilité de construire 5.000m</w:t>
      </w:r>
      <w:r w:rsidRPr="00500DC3">
        <w:rPr>
          <w:rFonts w:asciiTheme="minorHAnsi" w:eastAsia="Calibri" w:hAnsiTheme="minorHAnsi" w:cstheme="minorHAnsi"/>
          <w:color w:val="0D0D0D" w:themeColor="text1" w:themeTint="F2"/>
          <w:vertAlign w:val="superscript"/>
        </w:rPr>
        <w:t>2</w:t>
      </w:r>
      <w:r w:rsidRPr="00500DC3">
        <w:rPr>
          <w:rFonts w:asciiTheme="minorHAnsi" w:eastAsia="Calibri" w:hAnsiTheme="minorHAnsi" w:cstheme="minorHAnsi"/>
          <w:color w:val="0D0D0D" w:themeColor="text1" w:themeTint="F2"/>
        </w:rPr>
        <w:t xml:space="preserve"> supplémentaires. Le groupe a donc pour objectif de déposer un permis de construire avant fin 2025 pour agrandir ses espaces et créer un campus nouvelle génération composé d’acteurs de renoms.</w:t>
      </w:r>
    </w:p>
    <w:p w14:paraId="00000071" w14:textId="77777777" w:rsidR="00D9640C" w:rsidRPr="00500DC3" w:rsidRDefault="00D9640C">
      <w:pPr>
        <w:jc w:val="both"/>
        <w:rPr>
          <w:rFonts w:asciiTheme="minorHAnsi" w:eastAsia="Calibri" w:hAnsiTheme="minorHAnsi" w:cstheme="minorHAnsi"/>
          <w:color w:val="0D0D0D" w:themeColor="text1" w:themeTint="F2"/>
        </w:rPr>
      </w:pPr>
    </w:p>
    <w:p w14:paraId="00000072" w14:textId="77777777" w:rsidR="00D9640C" w:rsidRPr="00500DC3" w:rsidRDefault="006C2E6E">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Pour ce faire, les équipes de Courbet Héritage commencent à nouer des partenariats avec différents acteurs, en plus de Louvre Hotels Group, pour faire du campus international un espace vivant dédié à l’hospitalité et à l’éducation. Ainsi, des discussions sont en cours avec plusieurs acteurs, à la fois dans le domaine de la restauration et de l’éducation (École Ducasse, Cordon Bleu, Fauchon, GUS…).</w:t>
      </w:r>
    </w:p>
    <w:p w14:paraId="00000073" w14:textId="77777777" w:rsidR="00D9640C" w:rsidRPr="00500DC3" w:rsidRDefault="00D9640C">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p>
    <w:p w14:paraId="00000074" w14:textId="77777777" w:rsidR="00D9640C" w:rsidRPr="00500DC3" w:rsidRDefault="006C2E6E">
      <w:pPr>
        <w:widowControl/>
        <w:pBdr>
          <w:top w:val="nil"/>
          <w:left w:val="nil"/>
          <w:bottom w:val="nil"/>
          <w:right w:val="nil"/>
          <w:between w:val="nil"/>
        </w:pBdr>
        <w:spacing w:line="276" w:lineRule="auto"/>
        <w:jc w:val="both"/>
        <w:rPr>
          <w:rFonts w:asciiTheme="minorHAnsi" w:eastAsia="Calibri" w:hAnsiTheme="minorHAnsi" w:cstheme="minorHAnsi"/>
          <w:b/>
          <w:color w:val="0D0D0D" w:themeColor="text1" w:themeTint="F2"/>
        </w:rPr>
      </w:pPr>
      <w:r w:rsidRPr="00500DC3">
        <w:rPr>
          <w:rFonts w:asciiTheme="minorHAnsi" w:eastAsia="Calibri" w:hAnsiTheme="minorHAnsi" w:cstheme="minorHAnsi"/>
          <w:b/>
          <w:color w:val="0D0D0D" w:themeColor="text1" w:themeTint="F2"/>
        </w:rPr>
        <w:t>Acquisition de l’hôtel Christ Roi à Lourdes</w:t>
      </w:r>
    </w:p>
    <w:p w14:paraId="00000075" w14:textId="77777777" w:rsidR="00D9640C" w:rsidRPr="00500DC3" w:rsidRDefault="00D9640C">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p>
    <w:p w14:paraId="00000076" w14:textId="77777777" w:rsidR="00D9640C" w:rsidRPr="00500DC3" w:rsidRDefault="006C2E6E">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En juin 2024, Courbet Héritage a officiellement annoncé l’acquisition d’un hôtel à Lourdes : l’hôtel Christ Roi. C’est l’unique acquisition du groupe en 2024. Cet hôtel de 180 chambres est situé idéalement, en plein cœur de Lourdes et du bon côté du Gave, avec un accès direct au Sanctuaire et à la grotte de Massabielle.</w:t>
      </w:r>
    </w:p>
    <w:p w14:paraId="00000077" w14:textId="77777777" w:rsidR="00D9640C" w:rsidRPr="00500DC3" w:rsidRDefault="00D9640C">
      <w:pPr>
        <w:widowControl/>
        <w:pBdr>
          <w:top w:val="nil"/>
          <w:left w:val="nil"/>
          <w:bottom w:val="nil"/>
          <w:right w:val="nil"/>
          <w:between w:val="nil"/>
        </w:pBdr>
        <w:spacing w:line="276" w:lineRule="auto"/>
        <w:jc w:val="both"/>
        <w:rPr>
          <w:rFonts w:asciiTheme="minorHAnsi" w:eastAsia="Calibri" w:hAnsiTheme="minorHAnsi" w:cstheme="minorHAnsi"/>
          <w:color w:val="0D0D0D" w:themeColor="text1" w:themeTint="F2"/>
        </w:rPr>
      </w:pPr>
    </w:p>
    <w:p w14:paraId="00000078" w14:textId="77777777" w:rsidR="00D9640C" w:rsidRPr="00500DC3" w:rsidRDefault="006C2E6E">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 xml:space="preserve">Dès la reprise, les équipes de Courbet Héritage ont pris en main l’exploitation, avec un effet immédiat sur la performance commerciale. Ces actions engagées ont permis de repositionner l’hôtel et d’enclencher une véritable dynamique de croissance : mise en ligne sur les online </w:t>
      </w:r>
      <w:proofErr w:type="spellStart"/>
      <w:r w:rsidRPr="00500DC3">
        <w:rPr>
          <w:rFonts w:asciiTheme="minorHAnsi" w:eastAsia="Calibri" w:hAnsiTheme="minorHAnsi" w:cstheme="minorHAnsi"/>
          <w:color w:val="0D0D0D" w:themeColor="text1" w:themeTint="F2"/>
        </w:rPr>
        <w:t>travel</w:t>
      </w:r>
      <w:proofErr w:type="spellEnd"/>
      <w:r w:rsidRPr="00500DC3">
        <w:rPr>
          <w:rFonts w:asciiTheme="minorHAnsi" w:eastAsia="Calibri" w:hAnsiTheme="minorHAnsi" w:cstheme="minorHAnsi"/>
          <w:color w:val="0D0D0D" w:themeColor="text1" w:themeTint="F2"/>
        </w:rPr>
        <w:t xml:space="preserve"> </w:t>
      </w:r>
      <w:proofErr w:type="spellStart"/>
      <w:r w:rsidRPr="00500DC3">
        <w:rPr>
          <w:rFonts w:asciiTheme="minorHAnsi" w:eastAsia="Calibri" w:hAnsiTheme="minorHAnsi" w:cstheme="minorHAnsi"/>
          <w:color w:val="0D0D0D" w:themeColor="text1" w:themeTint="F2"/>
        </w:rPr>
        <w:t>agencies</w:t>
      </w:r>
      <w:proofErr w:type="spellEnd"/>
      <w:r w:rsidRPr="00500DC3">
        <w:rPr>
          <w:rFonts w:asciiTheme="minorHAnsi" w:eastAsia="Calibri" w:hAnsiTheme="minorHAnsi" w:cstheme="minorHAnsi"/>
          <w:color w:val="0D0D0D" w:themeColor="text1" w:themeTint="F2"/>
        </w:rPr>
        <w:t xml:space="preserve"> (OTA), diversification des canaux de distribution et travail tarifaire en </w:t>
      </w:r>
      <w:proofErr w:type="spellStart"/>
      <w:r w:rsidRPr="00500DC3">
        <w:rPr>
          <w:rFonts w:asciiTheme="minorHAnsi" w:eastAsia="Calibri" w:hAnsiTheme="minorHAnsi" w:cstheme="minorHAnsi"/>
          <w:color w:val="0D0D0D" w:themeColor="text1" w:themeTint="F2"/>
        </w:rPr>
        <w:t>yield</w:t>
      </w:r>
      <w:proofErr w:type="spellEnd"/>
      <w:r w:rsidRPr="00500DC3">
        <w:rPr>
          <w:rFonts w:asciiTheme="minorHAnsi" w:eastAsia="Calibri" w:hAnsiTheme="minorHAnsi" w:cstheme="minorHAnsi"/>
          <w:color w:val="0D0D0D" w:themeColor="text1" w:themeTint="F2"/>
        </w:rPr>
        <w:t xml:space="preserve"> management principalement.</w:t>
      </w:r>
    </w:p>
    <w:p w14:paraId="00000079" w14:textId="77777777" w:rsidR="00D9640C" w:rsidRPr="00500DC3" w:rsidRDefault="00D9640C">
      <w:pPr>
        <w:jc w:val="both"/>
        <w:rPr>
          <w:rFonts w:asciiTheme="minorHAnsi" w:eastAsia="Calibri" w:hAnsiTheme="minorHAnsi" w:cstheme="minorHAnsi"/>
          <w:color w:val="0D0D0D" w:themeColor="text1" w:themeTint="F2"/>
        </w:rPr>
      </w:pPr>
    </w:p>
    <w:p w14:paraId="00000084" w14:textId="67A1E9EC" w:rsidR="00D9640C" w:rsidRDefault="006C2E6E" w:rsidP="006C3614">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 xml:space="preserve">En décembre 2024, Courbet Héritage a également signé un accord de partenariat avec HPVA </w:t>
      </w:r>
      <w:proofErr w:type="spellStart"/>
      <w:r w:rsidRPr="00500DC3">
        <w:rPr>
          <w:rFonts w:asciiTheme="minorHAnsi" w:eastAsia="Calibri" w:hAnsiTheme="minorHAnsi" w:cstheme="minorHAnsi"/>
          <w:color w:val="0D0D0D" w:themeColor="text1" w:themeTint="F2"/>
        </w:rPr>
        <w:t>Hotel</w:t>
      </w:r>
      <w:proofErr w:type="spellEnd"/>
      <w:r w:rsidRPr="00500DC3">
        <w:rPr>
          <w:rFonts w:asciiTheme="minorHAnsi" w:eastAsia="Calibri" w:hAnsiTheme="minorHAnsi" w:cstheme="minorHAnsi"/>
          <w:color w:val="0D0D0D" w:themeColor="text1" w:themeTint="F2"/>
        </w:rPr>
        <w:t xml:space="preserve"> Management, pour leur confier la gestion opérationnelle de l’hôtel, dans une logique de montée en gamme progressive. HPVA est un acteur majeur de l’hôtellerie française, opérateur en marque blanche qui opère aujourd’hui une quarantaine d’actifs, pour compte propre et pour compte de tier</w:t>
      </w:r>
      <w:r w:rsidR="006C3614">
        <w:rPr>
          <w:rFonts w:asciiTheme="minorHAnsi" w:eastAsia="Calibri" w:hAnsiTheme="minorHAnsi" w:cstheme="minorHAnsi"/>
          <w:color w:val="0D0D0D" w:themeColor="text1" w:themeTint="F2"/>
        </w:rPr>
        <w:t>s.</w:t>
      </w:r>
    </w:p>
    <w:p w14:paraId="4997E5DD" w14:textId="635A3509" w:rsidR="006C3614" w:rsidRDefault="006C3614" w:rsidP="006C3614">
      <w:pPr>
        <w:jc w:val="both"/>
        <w:rPr>
          <w:rFonts w:asciiTheme="minorHAnsi" w:eastAsia="Calibri" w:hAnsiTheme="minorHAnsi" w:cstheme="minorHAnsi"/>
          <w:color w:val="0D0D0D" w:themeColor="text1" w:themeTint="F2"/>
        </w:rPr>
      </w:pPr>
    </w:p>
    <w:p w14:paraId="16B18DBD" w14:textId="77777777" w:rsidR="006C3614" w:rsidRPr="00500DC3" w:rsidRDefault="006C3614" w:rsidP="006C3614">
      <w:pPr>
        <w:jc w:val="both"/>
        <w:rPr>
          <w:rFonts w:asciiTheme="minorHAnsi" w:eastAsia="Calibri" w:hAnsiTheme="minorHAnsi" w:cstheme="minorHAnsi"/>
          <w:color w:val="0D0D0D" w:themeColor="text1" w:themeTint="F2"/>
        </w:rPr>
      </w:pPr>
    </w:p>
    <w:p w14:paraId="00000085" w14:textId="77777777" w:rsidR="00D9640C" w:rsidRPr="00500DC3" w:rsidRDefault="006C2E6E">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lastRenderedPageBreak/>
        <w:t>Aux termes de l’assemblée générale ordinaire et extraordinaire des actionnaires du 28 juin 2024 :</w:t>
      </w:r>
    </w:p>
    <w:p w14:paraId="00000086" w14:textId="77777777" w:rsidR="00D9640C" w:rsidRPr="00500DC3" w:rsidRDefault="00D9640C">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p>
    <w:p w14:paraId="00000087" w14:textId="77777777" w:rsidR="00D9640C" w:rsidRPr="00500DC3" w:rsidRDefault="006C2E6E">
      <w:pPr>
        <w:numPr>
          <w:ilvl w:val="0"/>
          <w:numId w:val="2"/>
        </w:num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proofErr w:type="gramStart"/>
      <w:r w:rsidRPr="00500DC3">
        <w:rPr>
          <w:rFonts w:asciiTheme="minorHAnsi" w:eastAsia="Calibri" w:hAnsiTheme="minorHAnsi" w:cstheme="minorHAnsi"/>
          <w:color w:val="0D0D0D" w:themeColor="text1" w:themeTint="F2"/>
        </w:rPr>
        <w:t>le</w:t>
      </w:r>
      <w:proofErr w:type="gramEnd"/>
      <w:r w:rsidRPr="00500DC3">
        <w:rPr>
          <w:rFonts w:asciiTheme="minorHAnsi" w:eastAsia="Calibri" w:hAnsiTheme="minorHAnsi" w:cstheme="minorHAnsi"/>
          <w:color w:val="0D0D0D" w:themeColor="text1" w:themeTint="F2"/>
        </w:rPr>
        <w:t xml:space="preserve"> capital a été augmenté d’une somme de 257.825,49 euros pour le porter de 862.000 euros à 1.119.825,49 euros par apports en numéraire et émission de 2.647.058 actions nouvelles émises au prix de 3,40 euros (soit 0,09740077 euro de pair et 3,30259923 euros de prime d’émission), les 2.647.058 actions nouvelles ayant été intégralement souscrites par la société OTT Héritage,</w:t>
      </w:r>
    </w:p>
    <w:p w14:paraId="00000088" w14:textId="77777777" w:rsidR="00D9640C" w:rsidRPr="00500DC3" w:rsidRDefault="00D9640C">
      <w:pPr>
        <w:pBdr>
          <w:top w:val="nil"/>
          <w:left w:val="nil"/>
          <w:bottom w:val="nil"/>
          <w:right w:val="nil"/>
          <w:between w:val="nil"/>
        </w:pBdr>
        <w:tabs>
          <w:tab w:val="left" w:pos="9923"/>
        </w:tabs>
        <w:ind w:left="720" w:right="2"/>
        <w:jc w:val="both"/>
        <w:rPr>
          <w:rFonts w:asciiTheme="minorHAnsi" w:eastAsia="Calibri" w:hAnsiTheme="minorHAnsi" w:cstheme="minorHAnsi"/>
          <w:color w:val="0D0D0D" w:themeColor="text1" w:themeTint="F2"/>
        </w:rPr>
      </w:pPr>
    </w:p>
    <w:p w14:paraId="00000089" w14:textId="77777777" w:rsidR="00D9640C" w:rsidRPr="00500DC3" w:rsidRDefault="006C2E6E">
      <w:pPr>
        <w:numPr>
          <w:ilvl w:val="0"/>
          <w:numId w:val="2"/>
        </w:num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proofErr w:type="gramStart"/>
      <w:r w:rsidRPr="00500DC3">
        <w:rPr>
          <w:rFonts w:asciiTheme="minorHAnsi" w:eastAsia="Calibri" w:hAnsiTheme="minorHAnsi" w:cstheme="minorHAnsi"/>
          <w:color w:val="0D0D0D" w:themeColor="text1" w:themeTint="F2"/>
        </w:rPr>
        <w:t>le</w:t>
      </w:r>
      <w:proofErr w:type="gramEnd"/>
      <w:r w:rsidRPr="00500DC3">
        <w:rPr>
          <w:rFonts w:asciiTheme="minorHAnsi" w:eastAsia="Calibri" w:hAnsiTheme="minorHAnsi" w:cstheme="minorHAnsi"/>
          <w:color w:val="0D0D0D" w:themeColor="text1" w:themeTint="F2"/>
        </w:rPr>
        <w:t xml:space="preserve"> capital a ensuite été augmenté d’une somme de 8.742.171,71 euros pour le porter de 1.119.825,49 euros à 9.861.997,20 euros par incorporation d’une somme de 8.742.171,71 euros prélevée sur la prime d’émission et élévation du pair de chaque action de 0,09740077 euro à 0,85778196 euro.</w:t>
      </w:r>
    </w:p>
    <w:p w14:paraId="0000008A" w14:textId="77777777" w:rsidR="00D9640C" w:rsidRPr="00500DC3" w:rsidRDefault="00D9640C">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p>
    <w:p w14:paraId="0000008B" w14:textId="7D5924FB" w:rsidR="00D9640C" w:rsidRPr="00500DC3" w:rsidRDefault="006C2E6E">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Le montant de nos capitaux propres positifs et s’établissent à la clôture de l’exercice 2024 à la somme de 9.798.517 euros.</w:t>
      </w:r>
    </w:p>
    <w:p w14:paraId="5FECA3E6" w14:textId="14588BFE" w:rsidR="00500DC3" w:rsidRPr="00500DC3" w:rsidRDefault="00500DC3">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p>
    <w:p w14:paraId="23FF5628" w14:textId="15990FEE" w:rsidR="00500DC3" w:rsidRPr="00500DC3" w:rsidRDefault="00500DC3">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p>
    <w:p w14:paraId="244EF205" w14:textId="32A36A00" w:rsidR="00500DC3" w:rsidRPr="00500DC3" w:rsidRDefault="00500DC3" w:rsidP="00500DC3">
      <w:pPr>
        <w:pBdr>
          <w:top w:val="nil"/>
          <w:left w:val="nil"/>
          <w:bottom w:val="nil"/>
          <w:right w:val="nil"/>
          <w:between w:val="nil"/>
        </w:pBdr>
        <w:tabs>
          <w:tab w:val="left" w:pos="9923"/>
        </w:tabs>
        <w:ind w:right="2"/>
        <w:jc w:val="both"/>
        <w:rPr>
          <w:rFonts w:asciiTheme="minorHAnsi" w:eastAsia="Calibri" w:hAnsiTheme="minorHAnsi" w:cstheme="minorHAnsi"/>
          <w:b/>
          <w:bCs/>
          <w:color w:val="0D0D0D" w:themeColor="text1" w:themeTint="F2"/>
          <w:u w:val="single"/>
        </w:rPr>
      </w:pPr>
      <w:r w:rsidRPr="00500DC3">
        <w:rPr>
          <w:rFonts w:asciiTheme="minorHAnsi" w:eastAsia="Calibri" w:hAnsiTheme="minorHAnsi" w:cstheme="minorHAnsi"/>
          <w:b/>
          <w:bCs/>
          <w:color w:val="0D0D0D" w:themeColor="text1" w:themeTint="F2"/>
          <w:u w:val="single"/>
        </w:rPr>
        <w:t>II – COMPTES SOCIAUX DE L’EXERCICE CLOS LE 31 DECEMBRE 2024</w:t>
      </w:r>
    </w:p>
    <w:p w14:paraId="42265CF7" w14:textId="77777777" w:rsidR="00500DC3" w:rsidRPr="00500DC3" w:rsidRDefault="00500DC3" w:rsidP="00500DC3">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p>
    <w:p w14:paraId="03A77187" w14:textId="77777777" w:rsidR="00500DC3" w:rsidRPr="00500DC3" w:rsidRDefault="00500DC3" w:rsidP="00500DC3">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Les états financiers qui vous ont été présentés vous donneront une idée précise de l'exploitation et des résultats de notre société au cours de l'exercice écoulé.</w:t>
      </w:r>
    </w:p>
    <w:p w14:paraId="49BAF500" w14:textId="77777777" w:rsidR="00500DC3" w:rsidRPr="00500DC3" w:rsidRDefault="00500DC3" w:rsidP="00500DC3">
      <w:pPr>
        <w:jc w:val="both"/>
        <w:rPr>
          <w:rFonts w:asciiTheme="minorHAnsi" w:eastAsia="Calibri" w:hAnsiTheme="minorHAnsi" w:cstheme="minorHAnsi"/>
          <w:color w:val="0D0D0D" w:themeColor="text1" w:themeTint="F2"/>
          <w:highlight w:val="green"/>
        </w:rPr>
      </w:pPr>
    </w:p>
    <w:p w14:paraId="2455DA3E" w14:textId="77777777" w:rsidR="00500DC3" w:rsidRPr="00500DC3" w:rsidRDefault="00500DC3" w:rsidP="00500DC3">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Nous vous informons que les comptes présentés ont été établis en suivant les mêmes formes et les mêmes méthodes que l’exercice précédent dans le respect des dispositions du plan comptable et en observant les principes de prudence et de sincérité.</w:t>
      </w:r>
    </w:p>
    <w:p w14:paraId="0CA23CD1" w14:textId="77777777" w:rsidR="00500DC3" w:rsidRPr="00500DC3" w:rsidRDefault="00500DC3" w:rsidP="00500DC3">
      <w:pPr>
        <w:jc w:val="both"/>
        <w:rPr>
          <w:rFonts w:asciiTheme="minorHAnsi" w:eastAsia="Calibri" w:hAnsiTheme="minorHAnsi" w:cstheme="minorHAnsi"/>
          <w:color w:val="0D0D0D" w:themeColor="text1" w:themeTint="F2"/>
        </w:rPr>
      </w:pPr>
    </w:p>
    <w:p w14:paraId="4703CB8F" w14:textId="77777777" w:rsidR="00500DC3" w:rsidRPr="00500DC3" w:rsidRDefault="00500DC3" w:rsidP="00500DC3">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Un rappel des comptes de l'exercice précédent est fourni à titre comparatif étant précisé que cette comparaison n’est pas significative dans la mesure où l’exercice 2024 a une durée de 18 mois contre 12 mois pour l’exercice précédent.</w:t>
      </w:r>
    </w:p>
    <w:p w14:paraId="0ED1BE47" w14:textId="77777777" w:rsidR="00500DC3" w:rsidRPr="00500DC3" w:rsidRDefault="00500DC3" w:rsidP="00500DC3">
      <w:pPr>
        <w:jc w:val="both"/>
        <w:rPr>
          <w:rFonts w:asciiTheme="minorHAnsi" w:eastAsia="Calibri" w:hAnsiTheme="minorHAnsi" w:cstheme="minorHAnsi"/>
          <w:color w:val="0D0D0D" w:themeColor="text1" w:themeTint="F2"/>
          <w:highlight w:val="green"/>
        </w:rPr>
      </w:pPr>
    </w:p>
    <w:p w14:paraId="1F7D5AE0" w14:textId="77777777" w:rsidR="00500DC3" w:rsidRPr="00500DC3" w:rsidRDefault="00500DC3" w:rsidP="00500DC3">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Au cours de l'exercice écoulé, la Société a enregistré un chiffre d’affaires de 1.469.829 euros contre 796.005 euros pour l’exercice précédent.</w:t>
      </w:r>
    </w:p>
    <w:p w14:paraId="2713F5E1" w14:textId="77777777" w:rsidR="00500DC3" w:rsidRPr="00500DC3" w:rsidRDefault="00500DC3" w:rsidP="00500DC3">
      <w:pPr>
        <w:jc w:val="both"/>
        <w:rPr>
          <w:rFonts w:asciiTheme="minorHAnsi" w:eastAsia="Calibri" w:hAnsiTheme="minorHAnsi" w:cstheme="minorHAnsi"/>
          <w:color w:val="0D0D0D" w:themeColor="text1" w:themeTint="F2"/>
        </w:rPr>
      </w:pPr>
    </w:p>
    <w:p w14:paraId="43CC7C8C" w14:textId="77777777" w:rsidR="00500DC3" w:rsidRPr="00500DC3" w:rsidRDefault="00500DC3" w:rsidP="00500DC3">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Le total des produits d’exploitation s’élève à 1.476.416 euros contre 796.005 l’exercice précédent.</w:t>
      </w:r>
    </w:p>
    <w:p w14:paraId="16D2EF76" w14:textId="77777777" w:rsidR="00500DC3" w:rsidRPr="00500DC3" w:rsidRDefault="00500DC3" w:rsidP="00500DC3">
      <w:pPr>
        <w:jc w:val="both"/>
        <w:rPr>
          <w:rFonts w:asciiTheme="minorHAnsi" w:eastAsia="Calibri" w:hAnsiTheme="minorHAnsi" w:cstheme="minorHAnsi"/>
          <w:color w:val="0D0D0D" w:themeColor="text1" w:themeTint="F2"/>
        </w:rPr>
      </w:pPr>
    </w:p>
    <w:p w14:paraId="35394B39" w14:textId="77777777" w:rsidR="00500DC3" w:rsidRPr="00500DC3" w:rsidRDefault="00500DC3" w:rsidP="00500DC3">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En l’absence de salariés, le montant des traitements et salaires tout comme celui des cotisations sociales et avantages sociaux est nul.</w:t>
      </w:r>
    </w:p>
    <w:p w14:paraId="72079CE0" w14:textId="77777777" w:rsidR="00500DC3" w:rsidRPr="00500DC3" w:rsidRDefault="00500DC3" w:rsidP="00500DC3">
      <w:pPr>
        <w:jc w:val="both"/>
        <w:rPr>
          <w:rFonts w:asciiTheme="minorHAnsi" w:eastAsia="Calibri" w:hAnsiTheme="minorHAnsi" w:cstheme="minorHAnsi"/>
          <w:color w:val="0D0D0D" w:themeColor="text1" w:themeTint="F2"/>
        </w:rPr>
      </w:pPr>
    </w:p>
    <w:p w14:paraId="291A2F0B" w14:textId="77777777" w:rsidR="00500DC3" w:rsidRPr="00500DC3" w:rsidRDefault="00500DC3" w:rsidP="00500DC3">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Le total des charges d’exploitation s’élève à 1.644.481 euros contre 741.325 euros au titre de l'exercice précédent.</w:t>
      </w:r>
    </w:p>
    <w:p w14:paraId="6C8B8199" w14:textId="77777777" w:rsidR="00500DC3" w:rsidRPr="00500DC3" w:rsidRDefault="00500DC3" w:rsidP="00500DC3">
      <w:pPr>
        <w:jc w:val="both"/>
        <w:rPr>
          <w:rFonts w:asciiTheme="minorHAnsi" w:eastAsia="Calibri" w:hAnsiTheme="minorHAnsi" w:cstheme="minorHAnsi"/>
          <w:color w:val="0D0D0D" w:themeColor="text1" w:themeTint="F2"/>
        </w:rPr>
      </w:pPr>
    </w:p>
    <w:p w14:paraId="3EF7CB29" w14:textId="77777777" w:rsidR="00500DC3" w:rsidRPr="00500DC3" w:rsidRDefault="00500DC3" w:rsidP="00500DC3">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Le résultat d'exploitation ressort pour l'exercice à (168.065) euros contre 54.680 euros au titre de l'exercice précédent.</w:t>
      </w:r>
    </w:p>
    <w:p w14:paraId="4339B20B" w14:textId="77777777" w:rsidR="00500DC3" w:rsidRPr="00500DC3" w:rsidRDefault="00500DC3" w:rsidP="00500DC3">
      <w:pPr>
        <w:jc w:val="both"/>
        <w:rPr>
          <w:rFonts w:asciiTheme="minorHAnsi" w:eastAsia="Calibri" w:hAnsiTheme="minorHAnsi" w:cstheme="minorHAnsi"/>
          <w:color w:val="0D0D0D" w:themeColor="text1" w:themeTint="F2"/>
        </w:rPr>
      </w:pPr>
    </w:p>
    <w:p w14:paraId="17703B25" w14:textId="77777777" w:rsidR="00500DC3" w:rsidRPr="00500DC3" w:rsidRDefault="00500DC3" w:rsidP="00500DC3">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Quant au résultat courant avant impôt, tenant compte du résultat financier pour (104.308) euros contre (239.553) euros, il s'établit à (272.373) euros contre (184.873) euros au titre de l'exercice précédent.</w:t>
      </w:r>
    </w:p>
    <w:p w14:paraId="4799CA8A" w14:textId="77777777" w:rsidR="00500DC3" w:rsidRPr="00500DC3" w:rsidRDefault="00500DC3" w:rsidP="00500DC3">
      <w:pPr>
        <w:jc w:val="both"/>
        <w:rPr>
          <w:rFonts w:asciiTheme="minorHAnsi" w:eastAsia="Calibri" w:hAnsiTheme="minorHAnsi" w:cstheme="minorHAnsi"/>
          <w:color w:val="0D0D0D" w:themeColor="text1" w:themeTint="F2"/>
        </w:rPr>
      </w:pPr>
    </w:p>
    <w:p w14:paraId="71FBF0A3" w14:textId="77777777" w:rsidR="00500DC3" w:rsidRPr="00500DC3" w:rsidRDefault="00500DC3" w:rsidP="00500DC3">
      <w:pPr>
        <w:tabs>
          <w:tab w:val="left" w:pos="567"/>
        </w:tabs>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Compte tenu d’un résultat exceptionnel de 338.386 euros contre un résultat exceptionnel nul l’exercice précédent et en l’absence d’impôt sur les bénéfices, l'exercice clos le 31 décembre 2024 se solde par un bénéfice net comptable de 66.013 euros contre une perte nette comptable de (184.873) euros l’exercice précédent.</w:t>
      </w:r>
    </w:p>
    <w:p w14:paraId="5F41D555" w14:textId="77777777" w:rsidR="00500DC3" w:rsidRDefault="00500DC3" w:rsidP="00500DC3">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p>
    <w:p w14:paraId="149DE6BA" w14:textId="1B59CE08" w:rsidR="00500DC3" w:rsidRPr="00500DC3" w:rsidRDefault="00500DC3" w:rsidP="00500DC3">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lastRenderedPageBreak/>
        <w:t>Le total du bilan de l’exercice clos le 31 décembre 2024 s’est élevé à 32.606.638 euros contre 9.476.741 euros au titre de l’exercice précédent.</w:t>
      </w:r>
    </w:p>
    <w:p w14:paraId="2C04D74F" w14:textId="571BB263" w:rsidR="00500DC3" w:rsidRPr="00500DC3" w:rsidRDefault="00500DC3">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p>
    <w:p w14:paraId="5C9775FA" w14:textId="34973B9E" w:rsidR="00500DC3" w:rsidRDefault="00500DC3">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p>
    <w:p w14:paraId="28D6D977" w14:textId="5561857E" w:rsidR="006C3614" w:rsidRDefault="006C3614">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p>
    <w:p w14:paraId="194B15C2" w14:textId="708E64ED" w:rsidR="006C3614" w:rsidRDefault="006C3614">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p>
    <w:p w14:paraId="21C2D3CE" w14:textId="77777777" w:rsidR="006C3614" w:rsidRPr="00500DC3" w:rsidRDefault="006C3614">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p>
    <w:p w14:paraId="000000B8" w14:textId="7D7D9DCD" w:rsidR="00D9640C" w:rsidRPr="00500DC3" w:rsidRDefault="006C2E6E" w:rsidP="00500DC3">
      <w:pPr>
        <w:pBdr>
          <w:top w:val="nil"/>
          <w:left w:val="nil"/>
          <w:bottom w:val="nil"/>
          <w:right w:val="nil"/>
          <w:between w:val="nil"/>
        </w:pBdr>
        <w:tabs>
          <w:tab w:val="left" w:pos="9923"/>
        </w:tabs>
        <w:ind w:right="2"/>
        <w:jc w:val="both"/>
        <w:rPr>
          <w:rFonts w:asciiTheme="minorHAnsi" w:eastAsia="Calibri" w:hAnsiTheme="minorHAnsi" w:cstheme="minorHAnsi"/>
          <w:b/>
          <w:bCs/>
          <w:caps/>
          <w:color w:val="0D0D0D" w:themeColor="text1" w:themeTint="F2"/>
          <w:u w:val="single"/>
        </w:rPr>
      </w:pPr>
      <w:r w:rsidRPr="00500DC3">
        <w:rPr>
          <w:rFonts w:asciiTheme="minorHAnsi" w:eastAsia="Calibri" w:hAnsiTheme="minorHAnsi" w:cstheme="minorHAnsi"/>
          <w:b/>
          <w:bCs/>
          <w:caps/>
          <w:color w:val="0D0D0D" w:themeColor="text1" w:themeTint="F2"/>
          <w:u w:val="single"/>
        </w:rPr>
        <w:t xml:space="preserve"> </w:t>
      </w:r>
      <w:r w:rsidR="00500DC3" w:rsidRPr="00500DC3">
        <w:rPr>
          <w:rFonts w:asciiTheme="minorHAnsi" w:eastAsia="Calibri" w:hAnsiTheme="minorHAnsi" w:cstheme="minorHAnsi"/>
          <w:b/>
          <w:bCs/>
          <w:caps/>
          <w:color w:val="0D0D0D" w:themeColor="text1" w:themeTint="F2"/>
          <w:u w:val="single"/>
        </w:rPr>
        <w:t xml:space="preserve">III - </w:t>
      </w:r>
      <w:r w:rsidRPr="00500DC3">
        <w:rPr>
          <w:rFonts w:asciiTheme="minorHAnsi" w:eastAsia="Calibri" w:hAnsiTheme="minorHAnsi" w:cstheme="minorHAnsi"/>
          <w:b/>
          <w:bCs/>
          <w:caps/>
          <w:color w:val="0D0D0D" w:themeColor="text1" w:themeTint="F2"/>
          <w:u w:val="single"/>
        </w:rPr>
        <w:t>evenements importants intervenus depuis la cloture de l’exercice</w:t>
      </w:r>
    </w:p>
    <w:p w14:paraId="000000B9" w14:textId="77777777" w:rsidR="00D9640C" w:rsidRPr="00500DC3" w:rsidRDefault="00D9640C">
      <w:pPr>
        <w:pBdr>
          <w:top w:val="nil"/>
          <w:left w:val="nil"/>
          <w:bottom w:val="nil"/>
          <w:right w:val="nil"/>
          <w:between w:val="nil"/>
        </w:pBdr>
        <w:tabs>
          <w:tab w:val="left" w:pos="9923"/>
        </w:tabs>
        <w:spacing w:before="1"/>
        <w:ind w:right="2"/>
        <w:jc w:val="both"/>
        <w:rPr>
          <w:rFonts w:asciiTheme="minorHAnsi" w:eastAsia="Calibri" w:hAnsiTheme="minorHAnsi" w:cstheme="minorHAnsi"/>
          <w:b/>
          <w:color w:val="0D0D0D" w:themeColor="text1" w:themeTint="F2"/>
        </w:rPr>
      </w:pPr>
    </w:p>
    <w:p w14:paraId="000000BA" w14:textId="77777777" w:rsidR="00D9640C" w:rsidRPr="00500DC3" w:rsidRDefault="006C2E6E">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En janvier 2025, Courbet Héritage dans la poursuite de sa stratégie de développement a annoncé la signature d’un contrat de franchise avec Marriott International, premier groupe mondial hôtelier. Plusieurs mois de travaux seront nécessaires de manière à transformer l’hôtel et le standardiser pour l’ouvrir sous enseigne Four Points Flex by Sheraton. Les travaux sont prévus durant l’hiver 2025 pour une ouverture sous enseigne en 2026.</w:t>
      </w:r>
    </w:p>
    <w:p w14:paraId="000000BB" w14:textId="77777777" w:rsidR="00D9640C" w:rsidRPr="00500DC3" w:rsidRDefault="00D9640C">
      <w:pPr>
        <w:jc w:val="both"/>
        <w:rPr>
          <w:rFonts w:asciiTheme="minorHAnsi" w:eastAsia="Calibri" w:hAnsiTheme="minorHAnsi" w:cstheme="minorHAnsi"/>
          <w:color w:val="0D0D0D" w:themeColor="text1" w:themeTint="F2"/>
        </w:rPr>
      </w:pPr>
    </w:p>
    <w:p w14:paraId="000000BC" w14:textId="77777777" w:rsidR="00D9640C" w:rsidRPr="00500DC3" w:rsidRDefault="006C2E6E">
      <w:pPr>
        <w:jc w:val="both"/>
        <w:rPr>
          <w:rFonts w:asciiTheme="minorHAnsi" w:eastAsia="Calibri" w:hAnsiTheme="minorHAnsi" w:cstheme="minorHAnsi"/>
          <w:color w:val="0D0D0D" w:themeColor="text1" w:themeTint="F2"/>
        </w:rPr>
      </w:pPr>
      <w:proofErr w:type="spellStart"/>
      <w:r w:rsidRPr="00500DC3">
        <w:rPr>
          <w:rFonts w:asciiTheme="minorHAnsi" w:eastAsia="Calibri" w:hAnsiTheme="minorHAnsi" w:cstheme="minorHAnsi"/>
          <w:color w:val="0D0D0D" w:themeColor="text1" w:themeTint="F2"/>
        </w:rPr>
        <w:t>Egalement</w:t>
      </w:r>
      <w:proofErr w:type="spellEnd"/>
      <w:r w:rsidRPr="00500DC3">
        <w:rPr>
          <w:rFonts w:asciiTheme="minorHAnsi" w:eastAsia="Calibri" w:hAnsiTheme="minorHAnsi" w:cstheme="minorHAnsi"/>
          <w:color w:val="0D0D0D" w:themeColor="text1" w:themeTint="F2"/>
        </w:rPr>
        <w:t>, un changement de direction a été opéré début 2025 avec la nomination d’un nouveau Directeur Général, ancien Directeur du Mercure Lourdes, dont l’arrivée a renforcé la professionnalisation des équipes, l’organisation quotidienne et la performance opérationnelle sur le terrain.</w:t>
      </w:r>
    </w:p>
    <w:p w14:paraId="000000BD" w14:textId="77777777" w:rsidR="00D9640C" w:rsidRPr="00500DC3" w:rsidRDefault="00D9640C">
      <w:pPr>
        <w:jc w:val="both"/>
        <w:rPr>
          <w:rFonts w:asciiTheme="minorHAnsi" w:eastAsia="Calibri" w:hAnsiTheme="minorHAnsi" w:cstheme="minorHAnsi"/>
          <w:color w:val="0D0D0D" w:themeColor="text1" w:themeTint="F2"/>
        </w:rPr>
      </w:pPr>
    </w:p>
    <w:p w14:paraId="000000BE" w14:textId="77777777" w:rsidR="00D9640C" w:rsidRPr="00500DC3" w:rsidRDefault="006C2E6E">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En parallèle, Courbet Héritage a sécurisé l’obtention de droits à construire (R+8) sur une parcelle attenante à l’hôtel, permettant d’envisager une extension future des capacités d’accueil, soit comme extension de l’existant, soit en tant qu’hôtel neuf, sous une autre marque.</w:t>
      </w:r>
    </w:p>
    <w:p w14:paraId="000000BF" w14:textId="77777777" w:rsidR="00D9640C" w:rsidRPr="00500DC3" w:rsidRDefault="00D9640C">
      <w:pPr>
        <w:jc w:val="both"/>
        <w:rPr>
          <w:rFonts w:asciiTheme="minorHAnsi" w:eastAsia="Calibri" w:hAnsiTheme="minorHAnsi" w:cstheme="minorHAnsi"/>
          <w:color w:val="0D0D0D" w:themeColor="text1" w:themeTint="F2"/>
        </w:rPr>
      </w:pPr>
    </w:p>
    <w:p w14:paraId="000000C0" w14:textId="77777777" w:rsidR="00D9640C" w:rsidRPr="00500DC3" w:rsidRDefault="006C2E6E">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Enfin, Courbet Héritage est aussi propriétaire d’une troisième parcelle, dont la demande de certificat d’urbanisme pour une construction sous le même type que la deuxième parcelle (R+8) est en cours d’instruction par les services d’urbanisme de la mairie de Lourdes.</w:t>
      </w:r>
    </w:p>
    <w:p w14:paraId="000000C1" w14:textId="77777777" w:rsidR="00D9640C" w:rsidRPr="00500DC3" w:rsidRDefault="00D9640C">
      <w:pPr>
        <w:jc w:val="both"/>
        <w:rPr>
          <w:rFonts w:asciiTheme="minorHAnsi" w:eastAsia="Calibri" w:hAnsiTheme="minorHAnsi" w:cstheme="minorHAnsi"/>
          <w:color w:val="0D0D0D" w:themeColor="text1" w:themeTint="F2"/>
        </w:rPr>
      </w:pPr>
    </w:p>
    <w:p w14:paraId="000000C2" w14:textId="77777777" w:rsidR="00D9640C" w:rsidRPr="00500DC3" w:rsidRDefault="00D9640C">
      <w:pPr>
        <w:jc w:val="both"/>
        <w:rPr>
          <w:rFonts w:asciiTheme="minorHAnsi" w:eastAsia="Calibri" w:hAnsiTheme="minorHAnsi" w:cstheme="minorHAnsi"/>
          <w:color w:val="0D0D0D" w:themeColor="text1" w:themeTint="F2"/>
        </w:rPr>
      </w:pPr>
    </w:p>
    <w:p w14:paraId="000000C3" w14:textId="77777777" w:rsidR="00D9640C" w:rsidRPr="00500DC3" w:rsidRDefault="006C2E6E">
      <w:pPr>
        <w:jc w:val="both"/>
        <w:rPr>
          <w:rFonts w:asciiTheme="minorHAnsi" w:eastAsia="Calibri" w:hAnsiTheme="minorHAnsi" w:cstheme="minorHAnsi"/>
          <w:b/>
          <w:color w:val="0D0D0D" w:themeColor="text1" w:themeTint="F2"/>
        </w:rPr>
      </w:pPr>
      <w:r w:rsidRPr="00500DC3">
        <w:rPr>
          <w:rFonts w:asciiTheme="minorHAnsi" w:eastAsia="Calibri" w:hAnsiTheme="minorHAnsi" w:cstheme="minorHAnsi"/>
          <w:b/>
          <w:color w:val="0D0D0D" w:themeColor="text1" w:themeTint="F2"/>
        </w:rPr>
        <w:t>La Bourboule : Discussions avancée pour la signature d’un contrat de franchise</w:t>
      </w:r>
    </w:p>
    <w:p w14:paraId="000000C4" w14:textId="77777777" w:rsidR="00D9640C" w:rsidRPr="00500DC3" w:rsidRDefault="00D9640C">
      <w:pPr>
        <w:jc w:val="both"/>
        <w:rPr>
          <w:rFonts w:asciiTheme="minorHAnsi" w:eastAsia="Calibri" w:hAnsiTheme="minorHAnsi" w:cstheme="minorHAnsi"/>
          <w:color w:val="0D0D0D" w:themeColor="text1" w:themeTint="F2"/>
        </w:rPr>
      </w:pPr>
    </w:p>
    <w:p w14:paraId="000000C5" w14:textId="77777777" w:rsidR="00D9640C" w:rsidRPr="00500DC3" w:rsidRDefault="006C2E6E">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Au cours de l’année 2024, des discussions avancées ont eu lieu avec différents groupes hôteliers et plusieurs marques, dont une en particulier, afin de signer un contrat de franchise pour l’hôtel Médicis de la Bourboule.</w:t>
      </w:r>
    </w:p>
    <w:p w14:paraId="000000C6" w14:textId="77777777" w:rsidR="00D9640C" w:rsidRPr="00500DC3" w:rsidRDefault="00D9640C">
      <w:pPr>
        <w:jc w:val="both"/>
        <w:rPr>
          <w:rFonts w:asciiTheme="minorHAnsi" w:eastAsia="Calibri" w:hAnsiTheme="minorHAnsi" w:cstheme="minorHAnsi"/>
          <w:color w:val="0D0D0D" w:themeColor="text1" w:themeTint="F2"/>
        </w:rPr>
      </w:pPr>
    </w:p>
    <w:p w14:paraId="000000C7" w14:textId="77777777" w:rsidR="00D9640C" w:rsidRPr="00500DC3" w:rsidRDefault="006C2E6E">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En parallèle, les plans d’avancement pour la réalisation des travaux de rénovation ont largement progressé, avec la perspective de réalisation de chambres témoin au S1 2025, et la réalisation du programme de réhabilitation et de rénovation complet à partir du S2 2025.</w:t>
      </w:r>
    </w:p>
    <w:p w14:paraId="000000C8" w14:textId="77777777" w:rsidR="00D9640C" w:rsidRPr="00500DC3" w:rsidRDefault="00D9640C">
      <w:pPr>
        <w:jc w:val="both"/>
        <w:rPr>
          <w:rFonts w:asciiTheme="minorHAnsi" w:eastAsia="Calibri" w:hAnsiTheme="minorHAnsi" w:cstheme="minorHAnsi"/>
          <w:color w:val="0D0D0D" w:themeColor="text1" w:themeTint="F2"/>
        </w:rPr>
      </w:pPr>
    </w:p>
    <w:p w14:paraId="000000C9" w14:textId="77777777" w:rsidR="00D9640C" w:rsidRPr="00500DC3" w:rsidRDefault="006C2E6E">
      <w:pPr>
        <w:jc w:val="both"/>
        <w:rPr>
          <w:rFonts w:asciiTheme="minorHAnsi" w:eastAsia="Calibri" w:hAnsiTheme="minorHAnsi" w:cstheme="minorHAnsi"/>
          <w:b/>
          <w:color w:val="0D0D0D" w:themeColor="text1" w:themeTint="F2"/>
        </w:rPr>
      </w:pPr>
      <w:r w:rsidRPr="00500DC3">
        <w:rPr>
          <w:rFonts w:asciiTheme="minorHAnsi" w:eastAsia="Calibri" w:hAnsiTheme="minorHAnsi" w:cstheme="minorHAnsi"/>
          <w:b/>
          <w:color w:val="0D0D0D" w:themeColor="text1" w:themeTint="F2"/>
        </w:rPr>
        <w:t>Chevenoz : Permis de construire obtenu et purgé</w:t>
      </w:r>
    </w:p>
    <w:p w14:paraId="000000CA" w14:textId="77777777" w:rsidR="00D9640C" w:rsidRPr="00500DC3" w:rsidRDefault="00D9640C">
      <w:pPr>
        <w:jc w:val="both"/>
        <w:rPr>
          <w:rFonts w:asciiTheme="minorHAnsi" w:eastAsia="Calibri" w:hAnsiTheme="minorHAnsi" w:cstheme="minorHAnsi"/>
          <w:color w:val="0D0D0D" w:themeColor="text1" w:themeTint="F2"/>
        </w:rPr>
      </w:pPr>
    </w:p>
    <w:p w14:paraId="000000CB" w14:textId="77777777" w:rsidR="00D9640C" w:rsidRPr="00500DC3" w:rsidRDefault="006C2E6E">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Le permis de construire obtenu en juillet 2024 et purgé permet au groupe de développer un programme de promotion résidentielle à Chevenoz, sur les hauteurs de la vallée d’Abondance, près d’Evian.</w:t>
      </w:r>
    </w:p>
    <w:p w14:paraId="000000CC" w14:textId="77777777" w:rsidR="00D9640C" w:rsidRPr="00500DC3" w:rsidRDefault="00D9640C">
      <w:pPr>
        <w:widowControl/>
        <w:pBdr>
          <w:top w:val="nil"/>
          <w:left w:val="nil"/>
          <w:bottom w:val="nil"/>
          <w:right w:val="nil"/>
          <w:between w:val="nil"/>
        </w:pBdr>
        <w:jc w:val="both"/>
        <w:rPr>
          <w:rFonts w:asciiTheme="minorHAnsi" w:eastAsia="Calibri" w:hAnsiTheme="minorHAnsi" w:cstheme="minorHAnsi"/>
          <w:color w:val="0D0D0D" w:themeColor="text1" w:themeTint="F2"/>
        </w:rPr>
      </w:pPr>
    </w:p>
    <w:p w14:paraId="000000CD" w14:textId="77777777" w:rsidR="00D9640C" w:rsidRPr="00500DC3" w:rsidRDefault="006C2E6E">
      <w:pPr>
        <w:widowControl/>
        <w:pBdr>
          <w:top w:val="nil"/>
          <w:left w:val="nil"/>
          <w:bottom w:val="nil"/>
          <w:right w:val="nil"/>
          <w:between w:val="nil"/>
        </w:pBd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Située sur les hauteurs de Chevenoz, la résidence offre une vue dégagée exceptionnelle sur la vallée d’Abondance, dans un environnement paisible et familial. À seulement une heure de Genève, elle bénéficie d’une localisation stratégique, proche des principaux pôles économiques et touristiques de la région.</w:t>
      </w:r>
    </w:p>
    <w:p w14:paraId="000000CE" w14:textId="77777777" w:rsidR="00D9640C" w:rsidRPr="00500DC3" w:rsidRDefault="00D9640C">
      <w:pPr>
        <w:widowControl/>
        <w:pBdr>
          <w:top w:val="nil"/>
          <w:left w:val="nil"/>
          <w:bottom w:val="nil"/>
          <w:right w:val="nil"/>
          <w:between w:val="nil"/>
        </w:pBdr>
        <w:jc w:val="both"/>
        <w:rPr>
          <w:rFonts w:asciiTheme="minorHAnsi" w:eastAsia="Calibri" w:hAnsiTheme="minorHAnsi" w:cstheme="minorHAnsi"/>
          <w:color w:val="0D0D0D" w:themeColor="text1" w:themeTint="F2"/>
        </w:rPr>
      </w:pPr>
    </w:p>
    <w:p w14:paraId="000000CF" w14:textId="77777777" w:rsidR="00D9640C" w:rsidRPr="00500DC3" w:rsidRDefault="006C2E6E">
      <w:pPr>
        <w:widowControl/>
        <w:pBdr>
          <w:top w:val="nil"/>
          <w:left w:val="nil"/>
          <w:bottom w:val="nil"/>
          <w:right w:val="nil"/>
          <w:between w:val="nil"/>
        </w:pBd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Face à la hausse des prix dans les secteurs voisins, notamment à Évian et Châtel, ce programme se positionne comme une opportunité unique. Les appartements seront livrés brut de béton, permettant aux acquéreurs d’aménager les espaces comme ils le souhaitent, selon leur budget.</w:t>
      </w:r>
    </w:p>
    <w:p w14:paraId="000000D4" w14:textId="77777777" w:rsidR="00D9640C" w:rsidRPr="00500DC3" w:rsidRDefault="00D9640C">
      <w:pPr>
        <w:widowControl/>
        <w:pBdr>
          <w:top w:val="nil"/>
          <w:left w:val="nil"/>
          <w:bottom w:val="nil"/>
          <w:right w:val="nil"/>
          <w:between w:val="nil"/>
        </w:pBdr>
        <w:jc w:val="both"/>
        <w:rPr>
          <w:rFonts w:asciiTheme="minorHAnsi" w:eastAsia="Calibri" w:hAnsiTheme="minorHAnsi" w:cstheme="minorHAnsi"/>
          <w:color w:val="0D0D0D" w:themeColor="text1" w:themeTint="F2"/>
        </w:rPr>
      </w:pPr>
    </w:p>
    <w:p w14:paraId="000000D5" w14:textId="77777777" w:rsidR="00D9640C" w:rsidRPr="00500DC3" w:rsidRDefault="006C2E6E">
      <w:pPr>
        <w:widowControl/>
        <w:pBdr>
          <w:top w:val="nil"/>
          <w:left w:val="nil"/>
          <w:bottom w:val="nil"/>
          <w:right w:val="nil"/>
          <w:between w:val="nil"/>
        </w:pBd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Ce programme combine prix attractif, qualité de vie et potentiel de valorisation, dans un secteur à forte demande.</w:t>
      </w:r>
    </w:p>
    <w:p w14:paraId="000000D6" w14:textId="77777777" w:rsidR="00D9640C" w:rsidRPr="00500DC3" w:rsidRDefault="00D9640C">
      <w:pPr>
        <w:jc w:val="both"/>
        <w:rPr>
          <w:rFonts w:asciiTheme="minorHAnsi" w:eastAsia="Calibri" w:hAnsiTheme="minorHAnsi" w:cstheme="minorHAnsi"/>
          <w:color w:val="0D0D0D" w:themeColor="text1" w:themeTint="F2"/>
        </w:rPr>
      </w:pPr>
    </w:p>
    <w:p w14:paraId="000000D7" w14:textId="77777777" w:rsidR="00D9640C" w:rsidRPr="00500DC3" w:rsidRDefault="006C2E6E">
      <w:pPr>
        <w:jc w:val="both"/>
        <w:rPr>
          <w:rFonts w:asciiTheme="minorHAnsi" w:eastAsia="Calibri" w:hAnsiTheme="minorHAnsi" w:cstheme="minorHAnsi"/>
          <w:b/>
          <w:color w:val="0D0D0D" w:themeColor="text1" w:themeTint="F2"/>
        </w:rPr>
      </w:pPr>
      <w:r w:rsidRPr="00500DC3">
        <w:rPr>
          <w:rFonts w:asciiTheme="minorHAnsi" w:eastAsia="Calibri" w:hAnsiTheme="minorHAnsi" w:cstheme="minorHAnsi"/>
          <w:b/>
          <w:color w:val="0D0D0D" w:themeColor="text1" w:themeTint="F2"/>
        </w:rPr>
        <w:t xml:space="preserve">Mougins : Villas Lou </w:t>
      </w:r>
      <w:proofErr w:type="spellStart"/>
      <w:r w:rsidRPr="00500DC3">
        <w:rPr>
          <w:rFonts w:asciiTheme="minorHAnsi" w:eastAsia="Calibri" w:hAnsiTheme="minorHAnsi" w:cstheme="minorHAnsi"/>
          <w:b/>
          <w:color w:val="0D0D0D" w:themeColor="text1" w:themeTint="F2"/>
        </w:rPr>
        <w:t>Polbaire</w:t>
      </w:r>
      <w:proofErr w:type="spellEnd"/>
    </w:p>
    <w:p w14:paraId="000000D8" w14:textId="77777777" w:rsidR="00D9640C" w:rsidRPr="00500DC3" w:rsidRDefault="00D9640C">
      <w:pPr>
        <w:jc w:val="both"/>
        <w:rPr>
          <w:rFonts w:asciiTheme="minorHAnsi" w:eastAsia="Calibri" w:hAnsiTheme="minorHAnsi" w:cstheme="minorHAnsi"/>
          <w:color w:val="0D0D0D" w:themeColor="text1" w:themeTint="F2"/>
        </w:rPr>
      </w:pPr>
    </w:p>
    <w:p w14:paraId="000000D9" w14:textId="77777777" w:rsidR="00D9640C" w:rsidRPr="00500DC3" w:rsidRDefault="006C2E6E">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Courbet Héritage est actionnaire minoritaire d’un programme de 3 villas à Mougins, dans le sud de la France. Au cours de l’année 2024, Courbet Héritage et ses associés ont procédé à la vente d’un des lots, soit une des trois villas. L’objectif est de finalisé la vente des 2 derniers lots dans le courant de l’année 2025.</w:t>
      </w:r>
    </w:p>
    <w:p w14:paraId="000000DA" w14:textId="77777777" w:rsidR="00D9640C" w:rsidRPr="00500DC3" w:rsidRDefault="00D9640C">
      <w:pPr>
        <w:jc w:val="both"/>
        <w:rPr>
          <w:rFonts w:asciiTheme="minorHAnsi" w:eastAsia="Calibri" w:hAnsiTheme="minorHAnsi" w:cstheme="minorHAnsi"/>
          <w:color w:val="0D0D0D" w:themeColor="text1" w:themeTint="F2"/>
        </w:rPr>
      </w:pPr>
    </w:p>
    <w:p w14:paraId="000000DB" w14:textId="77777777" w:rsidR="00D9640C" w:rsidRPr="00500DC3" w:rsidRDefault="006C2E6E">
      <w:pPr>
        <w:jc w:val="both"/>
        <w:rPr>
          <w:rFonts w:asciiTheme="minorHAnsi" w:eastAsia="Calibri" w:hAnsiTheme="minorHAnsi" w:cstheme="minorHAnsi"/>
          <w:b/>
          <w:color w:val="0D0D0D" w:themeColor="text1" w:themeTint="F2"/>
        </w:rPr>
      </w:pPr>
      <w:r w:rsidRPr="00500DC3">
        <w:rPr>
          <w:rFonts w:asciiTheme="minorHAnsi" w:eastAsia="Calibri" w:hAnsiTheme="minorHAnsi" w:cstheme="minorHAnsi"/>
          <w:b/>
          <w:color w:val="0D0D0D" w:themeColor="text1" w:themeTint="F2"/>
        </w:rPr>
        <w:t>Cannes : rénovation d’un appartement dans le cadre d’une petite opération de promotion</w:t>
      </w:r>
    </w:p>
    <w:p w14:paraId="000000DC" w14:textId="77777777" w:rsidR="00D9640C" w:rsidRPr="00500DC3" w:rsidRDefault="00D9640C">
      <w:pPr>
        <w:jc w:val="both"/>
        <w:rPr>
          <w:rFonts w:asciiTheme="minorHAnsi" w:eastAsia="Calibri" w:hAnsiTheme="minorHAnsi" w:cstheme="minorHAnsi"/>
          <w:color w:val="0D0D0D" w:themeColor="text1" w:themeTint="F2"/>
        </w:rPr>
      </w:pPr>
    </w:p>
    <w:p w14:paraId="000000DD" w14:textId="77777777" w:rsidR="00D9640C" w:rsidRPr="00500DC3" w:rsidRDefault="006C2E6E">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Au cours de l’année 2024, Courbet Héritage a assuré la rénovation d’un appartement à Cannes, située avenue de la République, dans le cadre d’une opération de promotion.</w:t>
      </w:r>
    </w:p>
    <w:p w14:paraId="000000DE" w14:textId="77777777" w:rsidR="00D9640C" w:rsidRPr="00500DC3" w:rsidRDefault="00D9640C">
      <w:pPr>
        <w:jc w:val="both"/>
        <w:rPr>
          <w:rFonts w:asciiTheme="minorHAnsi" w:eastAsia="Calibri" w:hAnsiTheme="minorHAnsi" w:cstheme="minorHAnsi"/>
          <w:color w:val="0D0D0D" w:themeColor="text1" w:themeTint="F2"/>
        </w:rPr>
      </w:pPr>
    </w:p>
    <w:p w14:paraId="000000DF" w14:textId="77777777" w:rsidR="00D9640C" w:rsidRPr="00500DC3" w:rsidRDefault="006C2E6E">
      <w:pPr>
        <w:jc w:val="both"/>
        <w:rPr>
          <w:rFonts w:asciiTheme="minorHAnsi" w:eastAsia="Calibri" w:hAnsiTheme="minorHAnsi" w:cstheme="minorHAnsi"/>
          <w:color w:val="0D0D0D" w:themeColor="text1" w:themeTint="F2"/>
        </w:rPr>
      </w:pPr>
      <w:r w:rsidRPr="00500DC3">
        <w:rPr>
          <w:rFonts w:asciiTheme="minorHAnsi" w:eastAsia="Calibri" w:hAnsiTheme="minorHAnsi" w:cstheme="minorHAnsi"/>
          <w:color w:val="0D0D0D" w:themeColor="text1" w:themeTint="F2"/>
        </w:rPr>
        <w:t>Les travaux de rénovation sont maintenant totalement achevés et un mandat de vente a été confié à plusieurs agences immobilières afin d’assurer une vente rapide de ce bien au cours de l’année 2025.</w:t>
      </w:r>
    </w:p>
    <w:p w14:paraId="000000E0" w14:textId="77777777" w:rsidR="00D9640C" w:rsidRPr="00500DC3" w:rsidRDefault="00D9640C">
      <w:pPr>
        <w:pBdr>
          <w:top w:val="nil"/>
          <w:left w:val="nil"/>
          <w:bottom w:val="nil"/>
          <w:right w:val="nil"/>
          <w:between w:val="nil"/>
        </w:pBdr>
        <w:tabs>
          <w:tab w:val="left" w:pos="9923"/>
        </w:tabs>
        <w:spacing w:before="1"/>
        <w:ind w:right="2"/>
        <w:jc w:val="both"/>
        <w:rPr>
          <w:rFonts w:asciiTheme="minorHAnsi" w:eastAsia="Calibri" w:hAnsiTheme="minorHAnsi" w:cstheme="minorHAnsi"/>
          <w:b/>
          <w:color w:val="0D0D0D" w:themeColor="text1" w:themeTint="F2"/>
        </w:rPr>
      </w:pPr>
    </w:p>
    <w:p w14:paraId="000000E1" w14:textId="77777777" w:rsidR="00D9640C" w:rsidRPr="00500DC3" w:rsidRDefault="00D9640C">
      <w:pPr>
        <w:pBdr>
          <w:top w:val="nil"/>
          <w:left w:val="nil"/>
          <w:bottom w:val="nil"/>
          <w:right w:val="nil"/>
          <w:between w:val="nil"/>
        </w:pBdr>
        <w:tabs>
          <w:tab w:val="left" w:pos="9923"/>
        </w:tabs>
        <w:spacing w:before="1"/>
        <w:ind w:right="2"/>
        <w:jc w:val="both"/>
        <w:rPr>
          <w:rFonts w:asciiTheme="minorHAnsi" w:eastAsia="Calibri" w:hAnsiTheme="minorHAnsi" w:cstheme="minorHAnsi"/>
          <w:b/>
          <w:color w:val="0D0D0D" w:themeColor="text1" w:themeTint="F2"/>
        </w:rPr>
      </w:pPr>
    </w:p>
    <w:p w14:paraId="0000016E" w14:textId="77777777" w:rsidR="00D9640C" w:rsidRPr="00500DC3" w:rsidRDefault="00D9640C">
      <w:pPr>
        <w:pStyle w:val="Titre1"/>
        <w:tabs>
          <w:tab w:val="left" w:pos="618"/>
          <w:tab w:val="left" w:pos="9923"/>
        </w:tabs>
        <w:ind w:left="592" w:right="2" w:firstLine="0"/>
        <w:jc w:val="both"/>
        <w:rPr>
          <w:rFonts w:asciiTheme="minorHAnsi" w:eastAsia="Calibri" w:hAnsiTheme="minorHAnsi" w:cstheme="minorHAnsi"/>
          <w:b w:val="0"/>
          <w:color w:val="0D0D0D" w:themeColor="text1" w:themeTint="F2"/>
          <w:sz w:val="22"/>
          <w:szCs w:val="22"/>
          <w:u w:val="none"/>
        </w:rPr>
      </w:pPr>
    </w:p>
    <w:p w14:paraId="00000172" w14:textId="77777777" w:rsidR="00D9640C" w:rsidRPr="00500DC3" w:rsidRDefault="00D9640C">
      <w:pPr>
        <w:pStyle w:val="Titre1"/>
        <w:tabs>
          <w:tab w:val="left" w:pos="618"/>
          <w:tab w:val="left" w:pos="9923"/>
        </w:tabs>
        <w:ind w:left="0" w:right="2" w:firstLine="0"/>
        <w:jc w:val="both"/>
        <w:rPr>
          <w:rFonts w:asciiTheme="minorHAnsi" w:eastAsia="Calibri" w:hAnsiTheme="minorHAnsi" w:cstheme="minorHAnsi"/>
          <w:b w:val="0"/>
          <w:color w:val="0D0D0D" w:themeColor="text1" w:themeTint="F2"/>
          <w:sz w:val="22"/>
          <w:szCs w:val="22"/>
          <w:u w:val="none"/>
        </w:rPr>
      </w:pPr>
    </w:p>
    <w:p w14:paraId="00000184" w14:textId="77777777" w:rsidR="00D9640C" w:rsidRPr="00500DC3" w:rsidRDefault="00D9640C">
      <w:pPr>
        <w:pBdr>
          <w:top w:val="nil"/>
          <w:left w:val="nil"/>
          <w:bottom w:val="nil"/>
          <w:right w:val="nil"/>
          <w:between w:val="nil"/>
        </w:pBdr>
        <w:tabs>
          <w:tab w:val="left" w:pos="9923"/>
        </w:tabs>
        <w:jc w:val="both"/>
        <w:rPr>
          <w:rFonts w:asciiTheme="minorHAnsi" w:eastAsia="Calibri" w:hAnsiTheme="minorHAnsi" w:cstheme="minorHAnsi"/>
          <w:color w:val="0D0D0D" w:themeColor="text1" w:themeTint="F2"/>
        </w:rPr>
      </w:pPr>
    </w:p>
    <w:p w14:paraId="00000185" w14:textId="77777777" w:rsidR="00D9640C" w:rsidRPr="00500DC3" w:rsidRDefault="00D9640C">
      <w:pPr>
        <w:pBdr>
          <w:top w:val="nil"/>
          <w:left w:val="nil"/>
          <w:bottom w:val="nil"/>
          <w:right w:val="nil"/>
          <w:between w:val="nil"/>
        </w:pBdr>
        <w:tabs>
          <w:tab w:val="left" w:pos="9923"/>
        </w:tabs>
        <w:jc w:val="both"/>
        <w:rPr>
          <w:rFonts w:asciiTheme="minorHAnsi" w:eastAsia="Calibri" w:hAnsiTheme="minorHAnsi" w:cstheme="minorHAnsi"/>
          <w:color w:val="0D0D0D" w:themeColor="text1" w:themeTint="F2"/>
        </w:rPr>
      </w:pPr>
    </w:p>
    <w:p w14:paraId="000001D7" w14:textId="77777777" w:rsidR="00D9640C" w:rsidRPr="00500DC3" w:rsidRDefault="00D9640C">
      <w:pPr>
        <w:pBdr>
          <w:top w:val="nil"/>
          <w:left w:val="nil"/>
          <w:bottom w:val="nil"/>
          <w:right w:val="nil"/>
          <w:between w:val="nil"/>
        </w:pBdr>
        <w:tabs>
          <w:tab w:val="left" w:pos="9923"/>
        </w:tabs>
        <w:ind w:right="2"/>
        <w:jc w:val="both"/>
        <w:rPr>
          <w:rFonts w:asciiTheme="minorHAnsi" w:eastAsia="Calibri" w:hAnsiTheme="minorHAnsi" w:cstheme="minorHAnsi"/>
          <w:b/>
          <w:color w:val="0D0D0D" w:themeColor="text1" w:themeTint="F2"/>
        </w:rPr>
      </w:pPr>
    </w:p>
    <w:p w14:paraId="000001E1" w14:textId="77777777" w:rsidR="00D9640C" w:rsidRPr="00500DC3" w:rsidRDefault="00D9640C">
      <w:pPr>
        <w:pBdr>
          <w:top w:val="nil"/>
          <w:left w:val="nil"/>
          <w:bottom w:val="nil"/>
          <w:right w:val="nil"/>
          <w:between w:val="nil"/>
        </w:pBdr>
        <w:tabs>
          <w:tab w:val="left" w:pos="9923"/>
        </w:tabs>
        <w:ind w:right="2"/>
        <w:jc w:val="both"/>
        <w:rPr>
          <w:rFonts w:asciiTheme="minorHAnsi" w:eastAsia="Calibri" w:hAnsiTheme="minorHAnsi" w:cstheme="minorHAnsi"/>
          <w:color w:val="0D0D0D" w:themeColor="text1" w:themeTint="F2"/>
        </w:rPr>
      </w:pPr>
    </w:p>
    <w:p w14:paraId="000001EC" w14:textId="77777777" w:rsidR="00D9640C" w:rsidRPr="00500DC3" w:rsidRDefault="00D9640C">
      <w:pPr>
        <w:pStyle w:val="Titre1"/>
        <w:tabs>
          <w:tab w:val="left" w:pos="618"/>
          <w:tab w:val="left" w:pos="9923"/>
        </w:tabs>
        <w:spacing w:before="1"/>
        <w:ind w:left="0" w:right="2" w:firstLine="0"/>
        <w:jc w:val="both"/>
        <w:rPr>
          <w:rFonts w:asciiTheme="minorHAnsi" w:eastAsia="Calibri" w:hAnsiTheme="minorHAnsi" w:cstheme="minorHAnsi"/>
          <w:color w:val="0D0D0D" w:themeColor="text1" w:themeTint="F2"/>
          <w:sz w:val="22"/>
          <w:szCs w:val="22"/>
          <w:u w:val="none"/>
        </w:rPr>
      </w:pPr>
    </w:p>
    <w:p w14:paraId="000001FE" w14:textId="77777777" w:rsidR="00D9640C" w:rsidRPr="00500DC3" w:rsidRDefault="00D9640C">
      <w:pPr>
        <w:pBdr>
          <w:top w:val="nil"/>
          <w:left w:val="nil"/>
          <w:bottom w:val="nil"/>
          <w:right w:val="nil"/>
          <w:between w:val="nil"/>
        </w:pBdr>
        <w:tabs>
          <w:tab w:val="left" w:pos="9923"/>
        </w:tabs>
        <w:ind w:right="2"/>
        <w:jc w:val="both"/>
        <w:rPr>
          <w:rFonts w:asciiTheme="minorHAnsi" w:eastAsia="Calibri" w:hAnsiTheme="minorHAnsi" w:cstheme="minorHAnsi"/>
          <w:i/>
          <w:color w:val="0D0D0D" w:themeColor="text1" w:themeTint="F2"/>
        </w:rPr>
      </w:pPr>
    </w:p>
    <w:p w14:paraId="000001FF" w14:textId="77777777" w:rsidR="00D9640C" w:rsidRPr="00500DC3" w:rsidRDefault="00D9640C">
      <w:pPr>
        <w:pBdr>
          <w:top w:val="nil"/>
          <w:left w:val="nil"/>
          <w:bottom w:val="nil"/>
          <w:right w:val="nil"/>
          <w:between w:val="nil"/>
        </w:pBdr>
        <w:tabs>
          <w:tab w:val="left" w:pos="9923"/>
        </w:tabs>
        <w:ind w:right="2"/>
        <w:jc w:val="both"/>
        <w:rPr>
          <w:rFonts w:asciiTheme="minorHAnsi" w:eastAsia="Calibri" w:hAnsiTheme="minorHAnsi" w:cstheme="minorHAnsi"/>
          <w:i/>
          <w:color w:val="0D0D0D" w:themeColor="text1" w:themeTint="F2"/>
        </w:rPr>
      </w:pPr>
    </w:p>
    <w:p w14:paraId="00000205"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06"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07"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08"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09"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0A"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0B"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0C"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0D"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0E"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0F"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10"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11"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12"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13"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14"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15"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16"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17"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18"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19"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1A"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1B"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1C"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1D"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1E"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1F"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20"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21"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22"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23"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24"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25"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26"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27"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28" w14:textId="77777777" w:rsidR="00D9640C" w:rsidRPr="00500DC3" w:rsidRDefault="00D9640C">
      <w:pPr>
        <w:pStyle w:val="Titre1"/>
        <w:tabs>
          <w:tab w:val="left" w:pos="618"/>
          <w:tab w:val="left" w:pos="9923"/>
        </w:tabs>
        <w:spacing w:before="1"/>
        <w:ind w:right="2"/>
        <w:jc w:val="both"/>
        <w:rPr>
          <w:rFonts w:asciiTheme="minorHAnsi" w:eastAsia="Calibri" w:hAnsiTheme="minorHAnsi" w:cstheme="minorHAnsi"/>
          <w:color w:val="0D0D0D" w:themeColor="text1" w:themeTint="F2"/>
          <w:sz w:val="22"/>
          <w:szCs w:val="22"/>
          <w:u w:val="none"/>
        </w:rPr>
      </w:pPr>
    </w:p>
    <w:p w14:paraId="000002EE" w14:textId="77777777" w:rsidR="00D9640C" w:rsidRPr="00500DC3" w:rsidRDefault="00D9640C">
      <w:pPr>
        <w:pBdr>
          <w:top w:val="nil"/>
          <w:left w:val="nil"/>
          <w:bottom w:val="nil"/>
          <w:right w:val="nil"/>
          <w:between w:val="nil"/>
        </w:pBdr>
        <w:ind w:left="644" w:hanging="360"/>
        <w:jc w:val="both"/>
        <w:rPr>
          <w:rFonts w:asciiTheme="minorHAnsi" w:eastAsia="Calibri" w:hAnsiTheme="minorHAnsi" w:cstheme="minorHAnsi"/>
          <w:color w:val="0D0D0D" w:themeColor="text1" w:themeTint="F2"/>
        </w:rPr>
      </w:pPr>
    </w:p>
    <w:p w14:paraId="000002FA" w14:textId="77777777" w:rsidR="00D9640C" w:rsidRPr="00500DC3" w:rsidRDefault="00D9640C">
      <w:pPr>
        <w:pBdr>
          <w:top w:val="nil"/>
          <w:left w:val="nil"/>
          <w:bottom w:val="nil"/>
          <w:right w:val="nil"/>
          <w:between w:val="nil"/>
        </w:pBdr>
        <w:tabs>
          <w:tab w:val="left" w:pos="9923"/>
        </w:tabs>
        <w:spacing w:before="47"/>
        <w:ind w:right="2"/>
        <w:jc w:val="both"/>
        <w:rPr>
          <w:rFonts w:asciiTheme="minorHAnsi" w:eastAsia="Calibri" w:hAnsiTheme="minorHAnsi" w:cstheme="minorHAnsi"/>
          <w:color w:val="0D0D0D" w:themeColor="text1" w:themeTint="F2"/>
        </w:rPr>
      </w:pPr>
    </w:p>
    <w:p w14:paraId="00000311" w14:textId="77777777" w:rsidR="00D9640C" w:rsidRPr="00500DC3" w:rsidRDefault="00D9640C">
      <w:pPr>
        <w:pStyle w:val="Titre1"/>
        <w:tabs>
          <w:tab w:val="left" w:pos="9923"/>
        </w:tabs>
        <w:spacing w:before="65"/>
        <w:ind w:left="2658" w:right="2657" w:firstLine="0"/>
        <w:jc w:val="center"/>
        <w:rPr>
          <w:rFonts w:asciiTheme="minorHAnsi" w:eastAsia="Calibri" w:hAnsiTheme="minorHAnsi" w:cstheme="minorHAnsi"/>
          <w:color w:val="0D0D0D" w:themeColor="text1" w:themeTint="F2"/>
          <w:sz w:val="22"/>
          <w:szCs w:val="22"/>
          <w:u w:val="none"/>
        </w:rPr>
      </w:pPr>
    </w:p>
    <w:p w14:paraId="0000031C" w14:textId="77777777" w:rsidR="00D9640C" w:rsidRPr="00500DC3" w:rsidRDefault="00D9640C">
      <w:pPr>
        <w:tabs>
          <w:tab w:val="left" w:pos="6101"/>
        </w:tabs>
        <w:rPr>
          <w:rFonts w:asciiTheme="minorHAnsi" w:eastAsia="Calibri" w:hAnsiTheme="minorHAnsi" w:cstheme="minorHAnsi"/>
          <w:color w:val="0D0D0D" w:themeColor="text1" w:themeTint="F2"/>
        </w:rPr>
      </w:pPr>
    </w:p>
    <w:sectPr w:rsidR="00D9640C" w:rsidRPr="00500DC3" w:rsidSect="00500DC3">
      <w:headerReference w:type="default" r:id="rId8"/>
      <w:footerReference w:type="default" r:id="rId9"/>
      <w:pgSz w:w="11910" w:h="16840"/>
      <w:pgMar w:top="1758" w:right="1134" w:bottom="1202" w:left="1134"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A69CA" w14:textId="77777777" w:rsidR="00F729D2" w:rsidRDefault="006C2E6E">
      <w:r>
        <w:separator/>
      </w:r>
    </w:p>
  </w:endnote>
  <w:endnote w:type="continuationSeparator" w:id="0">
    <w:p w14:paraId="7C0CAF62" w14:textId="77777777" w:rsidR="00F729D2" w:rsidRDefault="006C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unbar Low">
    <w:charset w:val="00"/>
    <w:family w:val="auto"/>
    <w:pitch w:val="variable"/>
    <w:sig w:usb0="A00000FF" w:usb1="5000206B" w:usb2="00000000" w:usb3="00000000" w:csb0="00000093"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1F" w14:textId="7BC48142" w:rsidR="00D9640C" w:rsidRDefault="00D9640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A64AB" w14:textId="77777777" w:rsidR="00F729D2" w:rsidRDefault="006C2E6E">
      <w:r>
        <w:separator/>
      </w:r>
    </w:p>
  </w:footnote>
  <w:footnote w:type="continuationSeparator" w:id="0">
    <w:p w14:paraId="2318DCF2" w14:textId="77777777" w:rsidR="00F729D2" w:rsidRDefault="006C2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1D" w14:textId="77777777" w:rsidR="00D9640C" w:rsidRDefault="00D9640C">
    <w:pPr>
      <w:pBdr>
        <w:top w:val="nil"/>
        <w:left w:val="nil"/>
        <w:bottom w:val="nil"/>
        <w:right w:val="nil"/>
        <w:between w:val="nil"/>
      </w:pBdr>
      <w:tabs>
        <w:tab w:val="center" w:pos="4536"/>
        <w:tab w:val="right" w:pos="9072"/>
      </w:tabs>
      <w:rPr>
        <w:color w:val="000000"/>
      </w:rPr>
    </w:pPr>
  </w:p>
  <w:p w14:paraId="0000031E" w14:textId="77777777" w:rsidR="00D9640C" w:rsidRDefault="00D9640C">
    <w:pPr>
      <w:pBdr>
        <w:top w:val="nil"/>
        <w:left w:val="nil"/>
        <w:bottom w:val="nil"/>
        <w:right w:val="nil"/>
        <w:between w:val="nil"/>
      </w:pBdr>
      <w:tabs>
        <w:tab w:val="center" w:pos="4536"/>
        <w:tab w:val="right" w:pos="9072"/>
      </w:tabs>
      <w:ind w:firstLine="720"/>
      <w:jc w:val="cente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57A"/>
    <w:multiLevelType w:val="multilevel"/>
    <w:tmpl w:val="D4E628C6"/>
    <w:lvl w:ilvl="0">
      <w:start w:val="1"/>
      <w:numFmt w:val="decimal"/>
      <w:pStyle w:val="Listenumro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C9658A"/>
    <w:multiLevelType w:val="multilevel"/>
    <w:tmpl w:val="6C0C7D8E"/>
    <w:lvl w:ilvl="0">
      <w:start w:val="6"/>
      <w:numFmt w:val="bullet"/>
      <w:lvlText w:val="-"/>
      <w:lvlJc w:val="left"/>
      <w:pPr>
        <w:ind w:left="1337" w:hanging="360"/>
      </w:pPr>
      <w:rPr>
        <w:rFonts w:ascii="Calibri" w:eastAsia="Calibri" w:hAnsi="Calibri" w:cs="Calibri"/>
      </w:rPr>
    </w:lvl>
    <w:lvl w:ilvl="1">
      <w:start w:val="1"/>
      <w:numFmt w:val="bullet"/>
      <w:lvlText w:val="o"/>
      <w:lvlJc w:val="left"/>
      <w:pPr>
        <w:ind w:left="2057" w:hanging="360"/>
      </w:pPr>
      <w:rPr>
        <w:rFonts w:ascii="Courier New" w:eastAsia="Courier New" w:hAnsi="Courier New" w:cs="Courier New"/>
      </w:rPr>
    </w:lvl>
    <w:lvl w:ilvl="2">
      <w:start w:val="1"/>
      <w:numFmt w:val="bullet"/>
      <w:lvlText w:val="▪"/>
      <w:lvlJc w:val="left"/>
      <w:pPr>
        <w:ind w:left="2777" w:hanging="360"/>
      </w:pPr>
      <w:rPr>
        <w:rFonts w:ascii="Noto Sans Symbols" w:eastAsia="Noto Sans Symbols" w:hAnsi="Noto Sans Symbols" w:cs="Noto Sans Symbols"/>
      </w:rPr>
    </w:lvl>
    <w:lvl w:ilvl="3">
      <w:start w:val="1"/>
      <w:numFmt w:val="bullet"/>
      <w:lvlText w:val="●"/>
      <w:lvlJc w:val="left"/>
      <w:pPr>
        <w:ind w:left="3497" w:hanging="360"/>
      </w:pPr>
      <w:rPr>
        <w:rFonts w:ascii="Noto Sans Symbols" w:eastAsia="Noto Sans Symbols" w:hAnsi="Noto Sans Symbols" w:cs="Noto Sans Symbols"/>
      </w:rPr>
    </w:lvl>
    <w:lvl w:ilvl="4">
      <w:start w:val="1"/>
      <w:numFmt w:val="bullet"/>
      <w:lvlText w:val="o"/>
      <w:lvlJc w:val="left"/>
      <w:pPr>
        <w:ind w:left="4217" w:hanging="360"/>
      </w:pPr>
      <w:rPr>
        <w:rFonts w:ascii="Courier New" w:eastAsia="Courier New" w:hAnsi="Courier New" w:cs="Courier New"/>
      </w:rPr>
    </w:lvl>
    <w:lvl w:ilvl="5">
      <w:start w:val="1"/>
      <w:numFmt w:val="bullet"/>
      <w:lvlText w:val="▪"/>
      <w:lvlJc w:val="left"/>
      <w:pPr>
        <w:ind w:left="4937" w:hanging="360"/>
      </w:pPr>
      <w:rPr>
        <w:rFonts w:ascii="Noto Sans Symbols" w:eastAsia="Noto Sans Symbols" w:hAnsi="Noto Sans Symbols" w:cs="Noto Sans Symbols"/>
      </w:rPr>
    </w:lvl>
    <w:lvl w:ilvl="6">
      <w:start w:val="1"/>
      <w:numFmt w:val="bullet"/>
      <w:lvlText w:val="●"/>
      <w:lvlJc w:val="left"/>
      <w:pPr>
        <w:ind w:left="5657" w:hanging="360"/>
      </w:pPr>
      <w:rPr>
        <w:rFonts w:ascii="Noto Sans Symbols" w:eastAsia="Noto Sans Symbols" w:hAnsi="Noto Sans Symbols" w:cs="Noto Sans Symbols"/>
      </w:rPr>
    </w:lvl>
    <w:lvl w:ilvl="7">
      <w:start w:val="1"/>
      <w:numFmt w:val="bullet"/>
      <w:lvlText w:val="o"/>
      <w:lvlJc w:val="left"/>
      <w:pPr>
        <w:ind w:left="6377" w:hanging="360"/>
      </w:pPr>
      <w:rPr>
        <w:rFonts w:ascii="Courier New" w:eastAsia="Courier New" w:hAnsi="Courier New" w:cs="Courier New"/>
      </w:rPr>
    </w:lvl>
    <w:lvl w:ilvl="8">
      <w:start w:val="1"/>
      <w:numFmt w:val="bullet"/>
      <w:lvlText w:val="▪"/>
      <w:lvlJc w:val="left"/>
      <w:pPr>
        <w:ind w:left="7097" w:hanging="360"/>
      </w:pPr>
      <w:rPr>
        <w:rFonts w:ascii="Noto Sans Symbols" w:eastAsia="Noto Sans Symbols" w:hAnsi="Noto Sans Symbols" w:cs="Noto Sans Symbols"/>
      </w:rPr>
    </w:lvl>
  </w:abstractNum>
  <w:abstractNum w:abstractNumId="2" w15:restartNumberingAfterBreak="0">
    <w:nsid w:val="0F8D3ED1"/>
    <w:multiLevelType w:val="multilevel"/>
    <w:tmpl w:val="521ED106"/>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45284D"/>
    <w:multiLevelType w:val="multilevel"/>
    <w:tmpl w:val="B588CBC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2D2354"/>
    <w:multiLevelType w:val="multilevel"/>
    <w:tmpl w:val="0C568732"/>
    <w:lvl w:ilvl="0">
      <w:start w:val="1"/>
      <w:numFmt w:val="decimal"/>
      <w:lvlText w:val="%1."/>
      <w:lvlJc w:val="left"/>
      <w:pPr>
        <w:ind w:left="659" w:hanging="427"/>
      </w:pPr>
      <w:rPr>
        <w:rFonts w:ascii="Times New Roman" w:eastAsia="Times New Roman" w:hAnsi="Times New Roman" w:cs="Times New Roman"/>
        <w:b/>
        <w:i w:val="0"/>
        <w:sz w:val="20"/>
        <w:szCs w:val="20"/>
      </w:rPr>
    </w:lvl>
    <w:lvl w:ilvl="1">
      <w:numFmt w:val="bullet"/>
      <w:lvlText w:val="-"/>
      <w:lvlJc w:val="left"/>
      <w:pPr>
        <w:ind w:left="592" w:hanging="360"/>
      </w:pPr>
      <w:rPr>
        <w:rFonts w:ascii="Garamond" w:eastAsia="Garamond" w:hAnsi="Garamond" w:cs="Garamond"/>
      </w:rPr>
    </w:lvl>
    <w:lvl w:ilvl="2">
      <w:numFmt w:val="bullet"/>
      <w:lvlText w:val="•"/>
      <w:lvlJc w:val="left"/>
      <w:pPr>
        <w:ind w:left="600" w:hanging="360"/>
      </w:pPr>
    </w:lvl>
    <w:lvl w:ilvl="3">
      <w:numFmt w:val="bullet"/>
      <w:lvlText w:val="•"/>
      <w:lvlJc w:val="left"/>
      <w:pPr>
        <w:ind w:left="660" w:hanging="360"/>
      </w:pPr>
    </w:lvl>
    <w:lvl w:ilvl="4">
      <w:numFmt w:val="bullet"/>
      <w:lvlText w:val="•"/>
      <w:lvlJc w:val="left"/>
      <w:pPr>
        <w:ind w:left="960" w:hanging="360"/>
      </w:pPr>
    </w:lvl>
    <w:lvl w:ilvl="5">
      <w:numFmt w:val="bullet"/>
      <w:lvlText w:val="•"/>
      <w:lvlJc w:val="left"/>
      <w:pPr>
        <w:ind w:left="980" w:hanging="360"/>
      </w:pPr>
    </w:lvl>
    <w:lvl w:ilvl="6">
      <w:numFmt w:val="bullet"/>
      <w:lvlText w:val="•"/>
      <w:lvlJc w:val="left"/>
      <w:pPr>
        <w:ind w:left="1300" w:hanging="360"/>
      </w:pPr>
    </w:lvl>
    <w:lvl w:ilvl="7">
      <w:numFmt w:val="bullet"/>
      <w:lvlText w:val="•"/>
      <w:lvlJc w:val="left"/>
      <w:pPr>
        <w:ind w:left="3711" w:hanging="360"/>
      </w:pPr>
    </w:lvl>
    <w:lvl w:ilvl="8">
      <w:numFmt w:val="bullet"/>
      <w:lvlText w:val="•"/>
      <w:lvlJc w:val="left"/>
      <w:pPr>
        <w:ind w:left="6123" w:hanging="360"/>
      </w:pPr>
    </w:lvl>
  </w:abstractNum>
  <w:abstractNum w:abstractNumId="5" w15:restartNumberingAfterBreak="0">
    <w:nsid w:val="2F285452"/>
    <w:multiLevelType w:val="multilevel"/>
    <w:tmpl w:val="3C8E7C30"/>
    <w:lvl w:ilvl="0">
      <w:start w:val="142"/>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6" w15:restartNumberingAfterBreak="0">
    <w:nsid w:val="2F504B74"/>
    <w:multiLevelType w:val="multilevel"/>
    <w:tmpl w:val="BC4434E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3C000DAB"/>
    <w:multiLevelType w:val="multilevel"/>
    <w:tmpl w:val="F8E04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BD207D"/>
    <w:multiLevelType w:val="multilevel"/>
    <w:tmpl w:val="2C1489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686752"/>
    <w:multiLevelType w:val="multilevel"/>
    <w:tmpl w:val="F1F269D2"/>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E400D3D"/>
    <w:multiLevelType w:val="multilevel"/>
    <w:tmpl w:val="215E7ED0"/>
    <w:lvl w:ilvl="0">
      <w:start w:val="1"/>
      <w:numFmt w:val="lowerLetter"/>
      <w:lvlText w:val="%1)"/>
      <w:lvlJc w:val="left"/>
      <w:pPr>
        <w:ind w:left="952" w:hanging="360"/>
      </w:pPr>
      <w:rPr>
        <w:rFonts w:ascii="Times New Roman" w:eastAsia="Times New Roman" w:hAnsi="Times New Roman" w:cs="Times New Roman"/>
        <w:b/>
        <w:i w:val="0"/>
        <w:sz w:val="20"/>
        <w:szCs w:val="20"/>
      </w:rPr>
    </w:lvl>
    <w:lvl w:ilvl="1">
      <w:numFmt w:val="bullet"/>
      <w:lvlText w:val="•"/>
      <w:lvlJc w:val="left"/>
      <w:pPr>
        <w:ind w:left="1958" w:hanging="360"/>
      </w:pPr>
    </w:lvl>
    <w:lvl w:ilvl="2">
      <w:numFmt w:val="bullet"/>
      <w:lvlText w:val="•"/>
      <w:lvlJc w:val="left"/>
      <w:pPr>
        <w:ind w:left="2957" w:hanging="360"/>
      </w:pPr>
    </w:lvl>
    <w:lvl w:ilvl="3">
      <w:numFmt w:val="bullet"/>
      <w:lvlText w:val="•"/>
      <w:lvlJc w:val="left"/>
      <w:pPr>
        <w:ind w:left="3955" w:hanging="360"/>
      </w:pPr>
    </w:lvl>
    <w:lvl w:ilvl="4">
      <w:numFmt w:val="bullet"/>
      <w:lvlText w:val="•"/>
      <w:lvlJc w:val="left"/>
      <w:pPr>
        <w:ind w:left="4954" w:hanging="360"/>
      </w:pPr>
    </w:lvl>
    <w:lvl w:ilvl="5">
      <w:numFmt w:val="bullet"/>
      <w:lvlText w:val="•"/>
      <w:lvlJc w:val="left"/>
      <w:pPr>
        <w:ind w:left="5953" w:hanging="360"/>
      </w:pPr>
    </w:lvl>
    <w:lvl w:ilvl="6">
      <w:numFmt w:val="bullet"/>
      <w:lvlText w:val="•"/>
      <w:lvlJc w:val="left"/>
      <w:pPr>
        <w:ind w:left="6951" w:hanging="360"/>
      </w:pPr>
    </w:lvl>
    <w:lvl w:ilvl="7">
      <w:numFmt w:val="bullet"/>
      <w:lvlText w:val="•"/>
      <w:lvlJc w:val="left"/>
      <w:pPr>
        <w:ind w:left="7950" w:hanging="360"/>
      </w:pPr>
    </w:lvl>
    <w:lvl w:ilvl="8">
      <w:numFmt w:val="bullet"/>
      <w:lvlText w:val="•"/>
      <w:lvlJc w:val="left"/>
      <w:pPr>
        <w:ind w:left="8949" w:hanging="360"/>
      </w:pPr>
    </w:lvl>
  </w:abstractNum>
  <w:abstractNum w:abstractNumId="11" w15:restartNumberingAfterBreak="0">
    <w:nsid w:val="7306716F"/>
    <w:multiLevelType w:val="multilevel"/>
    <w:tmpl w:val="DF520A16"/>
    <w:lvl w:ilvl="0">
      <w:numFmt w:val="bullet"/>
      <w:lvlText w:val="•"/>
      <w:lvlJc w:val="left"/>
      <w:pPr>
        <w:ind w:left="939" w:hanging="707"/>
      </w:pPr>
      <w:rPr>
        <w:rFonts w:ascii="Times New Roman" w:eastAsia="Times New Roman" w:hAnsi="Times New Roman" w:cs="Times New Roman"/>
        <w:b w:val="0"/>
        <w:i w:val="0"/>
        <w:sz w:val="20"/>
        <w:szCs w:val="20"/>
      </w:rPr>
    </w:lvl>
    <w:lvl w:ilvl="1">
      <w:numFmt w:val="bullet"/>
      <w:lvlText w:val="•"/>
      <w:lvlJc w:val="left"/>
      <w:pPr>
        <w:ind w:left="1940" w:hanging="708"/>
      </w:pPr>
    </w:lvl>
    <w:lvl w:ilvl="2">
      <w:numFmt w:val="bullet"/>
      <w:lvlText w:val="•"/>
      <w:lvlJc w:val="left"/>
      <w:pPr>
        <w:ind w:left="2941" w:hanging="708"/>
      </w:pPr>
    </w:lvl>
    <w:lvl w:ilvl="3">
      <w:numFmt w:val="bullet"/>
      <w:lvlText w:val="•"/>
      <w:lvlJc w:val="left"/>
      <w:pPr>
        <w:ind w:left="3941" w:hanging="708"/>
      </w:pPr>
    </w:lvl>
    <w:lvl w:ilvl="4">
      <w:numFmt w:val="bullet"/>
      <w:lvlText w:val="•"/>
      <w:lvlJc w:val="left"/>
      <w:pPr>
        <w:ind w:left="4942" w:hanging="708"/>
      </w:pPr>
    </w:lvl>
    <w:lvl w:ilvl="5">
      <w:numFmt w:val="bullet"/>
      <w:lvlText w:val="•"/>
      <w:lvlJc w:val="left"/>
      <w:pPr>
        <w:ind w:left="5943" w:hanging="708"/>
      </w:pPr>
    </w:lvl>
    <w:lvl w:ilvl="6">
      <w:numFmt w:val="bullet"/>
      <w:lvlText w:val="•"/>
      <w:lvlJc w:val="left"/>
      <w:pPr>
        <w:ind w:left="6943" w:hanging="708"/>
      </w:pPr>
    </w:lvl>
    <w:lvl w:ilvl="7">
      <w:numFmt w:val="bullet"/>
      <w:lvlText w:val="•"/>
      <w:lvlJc w:val="left"/>
      <w:pPr>
        <w:ind w:left="7944" w:hanging="708"/>
      </w:pPr>
    </w:lvl>
    <w:lvl w:ilvl="8">
      <w:numFmt w:val="bullet"/>
      <w:lvlText w:val="•"/>
      <w:lvlJc w:val="left"/>
      <w:pPr>
        <w:ind w:left="8945" w:hanging="708"/>
      </w:pPr>
    </w:lvl>
  </w:abstractNum>
  <w:num w:numId="1">
    <w:abstractNumId w:val="5"/>
  </w:num>
  <w:num w:numId="2">
    <w:abstractNumId w:val="9"/>
  </w:num>
  <w:num w:numId="3">
    <w:abstractNumId w:val="1"/>
  </w:num>
  <w:num w:numId="4">
    <w:abstractNumId w:val="3"/>
  </w:num>
  <w:num w:numId="5">
    <w:abstractNumId w:val="8"/>
  </w:num>
  <w:num w:numId="6">
    <w:abstractNumId w:val="10"/>
  </w:num>
  <w:num w:numId="7">
    <w:abstractNumId w:val="7"/>
  </w:num>
  <w:num w:numId="8">
    <w:abstractNumId w:val="2"/>
  </w:num>
  <w:num w:numId="9">
    <w:abstractNumId w:val="6"/>
  </w:num>
  <w:num w:numId="10">
    <w:abstractNumId w:val="1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40C"/>
    <w:rsid w:val="00001A7A"/>
    <w:rsid w:val="002A09F5"/>
    <w:rsid w:val="00500DC3"/>
    <w:rsid w:val="006C2E6E"/>
    <w:rsid w:val="006C3614"/>
    <w:rsid w:val="009F04BB"/>
    <w:rsid w:val="00D9640C"/>
    <w:rsid w:val="00F729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095F"/>
  <w15:docId w15:val="{E8601389-489F-43BF-9A79-CAADDD3C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uiPriority w:val="9"/>
    <w:qFormat/>
    <w:pPr>
      <w:ind w:left="618" w:hanging="387"/>
      <w:outlineLvl w:val="0"/>
    </w:pPr>
    <w:rPr>
      <w:b/>
      <w:bCs/>
      <w:sz w:val="20"/>
      <w:szCs w:val="20"/>
      <w:u w:val="single" w:color="000000"/>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link w:val="Titre3Car"/>
    <w:uiPriority w:val="9"/>
    <w:semiHidden/>
    <w:unhideWhenUsed/>
    <w:qFormat/>
    <w:rsid w:val="0009471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link w:val="Titre5Car"/>
    <w:uiPriority w:val="9"/>
    <w:semiHidden/>
    <w:unhideWhenUsed/>
    <w:qFormat/>
    <w:rsid w:val="00231A87"/>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Paragraphedeliste">
    <w:name w:val="List Paragraph"/>
    <w:aliases w:val="#Listenabsatz"/>
    <w:basedOn w:val="Normal"/>
    <w:link w:val="ParagraphedelisteCar"/>
    <w:uiPriority w:val="34"/>
    <w:qFormat/>
    <w:pPr>
      <w:ind w:left="659" w:hanging="428"/>
    </w:pPr>
  </w:style>
  <w:style w:type="paragraph" w:customStyle="1" w:styleId="TableParagraph">
    <w:name w:val="Table Paragraph"/>
    <w:basedOn w:val="Normal"/>
    <w:uiPriority w:val="1"/>
    <w:qFormat/>
    <w:pPr>
      <w:ind w:left="107"/>
    </w:pPr>
  </w:style>
  <w:style w:type="character" w:customStyle="1" w:styleId="ParagraphedelisteCar">
    <w:name w:val="Paragraphe de liste Car"/>
    <w:aliases w:val="#Listenabsatz Car"/>
    <w:basedOn w:val="Policepardfaut"/>
    <w:link w:val="Paragraphedeliste"/>
    <w:uiPriority w:val="1"/>
    <w:rsid w:val="00B74254"/>
    <w:rPr>
      <w:rFonts w:ascii="Times New Roman" w:eastAsia="Times New Roman" w:hAnsi="Times New Roman" w:cs="Times New Roman"/>
      <w:lang w:val="fr-FR"/>
    </w:rPr>
  </w:style>
  <w:style w:type="paragraph" w:styleId="En-tte">
    <w:name w:val="header"/>
    <w:basedOn w:val="Normal"/>
    <w:link w:val="En-tteCar"/>
    <w:uiPriority w:val="99"/>
    <w:unhideWhenUsed/>
    <w:rsid w:val="00B74254"/>
    <w:pPr>
      <w:tabs>
        <w:tab w:val="center" w:pos="4536"/>
        <w:tab w:val="right" w:pos="9072"/>
      </w:tabs>
    </w:pPr>
  </w:style>
  <w:style w:type="character" w:customStyle="1" w:styleId="En-tteCar">
    <w:name w:val="En-tête Car"/>
    <w:basedOn w:val="Policepardfaut"/>
    <w:link w:val="En-tte"/>
    <w:uiPriority w:val="99"/>
    <w:rsid w:val="00B74254"/>
    <w:rPr>
      <w:rFonts w:ascii="Times New Roman" w:eastAsia="Times New Roman" w:hAnsi="Times New Roman" w:cs="Times New Roman"/>
      <w:lang w:val="fr-FR"/>
    </w:rPr>
  </w:style>
  <w:style w:type="paragraph" w:styleId="Pieddepage">
    <w:name w:val="footer"/>
    <w:basedOn w:val="Normal"/>
    <w:link w:val="PieddepageCar"/>
    <w:uiPriority w:val="99"/>
    <w:unhideWhenUsed/>
    <w:rsid w:val="00B74254"/>
    <w:pPr>
      <w:tabs>
        <w:tab w:val="center" w:pos="4536"/>
        <w:tab w:val="right" w:pos="9072"/>
      </w:tabs>
    </w:pPr>
  </w:style>
  <w:style w:type="character" w:customStyle="1" w:styleId="PieddepageCar">
    <w:name w:val="Pied de page Car"/>
    <w:basedOn w:val="Policepardfaut"/>
    <w:link w:val="Pieddepage"/>
    <w:uiPriority w:val="99"/>
    <w:rsid w:val="00B74254"/>
    <w:rPr>
      <w:rFonts w:ascii="Times New Roman" w:eastAsia="Times New Roman" w:hAnsi="Times New Roman" w:cs="Times New Roman"/>
      <w:lang w:val="fr-FR"/>
    </w:rPr>
  </w:style>
  <w:style w:type="character" w:customStyle="1" w:styleId="Titre5Car">
    <w:name w:val="Titre 5 Car"/>
    <w:basedOn w:val="Policepardfaut"/>
    <w:link w:val="Titre5"/>
    <w:uiPriority w:val="9"/>
    <w:rsid w:val="00231A87"/>
    <w:rPr>
      <w:rFonts w:asciiTheme="majorHAnsi" w:eastAsiaTheme="majorEastAsia" w:hAnsiTheme="majorHAnsi" w:cstheme="majorBidi"/>
      <w:color w:val="365F91" w:themeColor="accent1" w:themeShade="BF"/>
      <w:lang w:val="fr-FR"/>
    </w:rPr>
  </w:style>
  <w:style w:type="character" w:customStyle="1" w:styleId="Titre3Car">
    <w:name w:val="Titre 3 Car"/>
    <w:basedOn w:val="Policepardfaut"/>
    <w:link w:val="Titre3"/>
    <w:uiPriority w:val="9"/>
    <w:semiHidden/>
    <w:rsid w:val="0009471B"/>
    <w:rPr>
      <w:rFonts w:asciiTheme="majorHAnsi" w:eastAsiaTheme="majorEastAsia" w:hAnsiTheme="majorHAnsi" w:cstheme="majorBidi"/>
      <w:color w:val="243F60" w:themeColor="accent1" w:themeShade="7F"/>
      <w:sz w:val="24"/>
      <w:szCs w:val="24"/>
      <w:lang w:val="fr-FR"/>
    </w:rPr>
  </w:style>
  <w:style w:type="character" w:styleId="Marquedecommentaire">
    <w:name w:val="annotation reference"/>
    <w:basedOn w:val="Policepardfaut"/>
    <w:uiPriority w:val="99"/>
    <w:semiHidden/>
    <w:unhideWhenUsed/>
    <w:rsid w:val="002B752C"/>
    <w:rPr>
      <w:sz w:val="16"/>
      <w:szCs w:val="16"/>
    </w:rPr>
  </w:style>
  <w:style w:type="paragraph" w:styleId="Commentaire">
    <w:name w:val="annotation text"/>
    <w:basedOn w:val="Normal"/>
    <w:link w:val="CommentaireCar"/>
    <w:uiPriority w:val="99"/>
    <w:semiHidden/>
    <w:unhideWhenUsed/>
    <w:rsid w:val="002B752C"/>
    <w:rPr>
      <w:sz w:val="20"/>
      <w:szCs w:val="20"/>
    </w:rPr>
  </w:style>
  <w:style w:type="character" w:customStyle="1" w:styleId="CommentaireCar">
    <w:name w:val="Commentaire Car"/>
    <w:basedOn w:val="Policepardfaut"/>
    <w:link w:val="Commentaire"/>
    <w:uiPriority w:val="99"/>
    <w:semiHidden/>
    <w:rsid w:val="002B752C"/>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2B752C"/>
    <w:rPr>
      <w:b/>
      <w:bCs/>
    </w:rPr>
  </w:style>
  <w:style w:type="character" w:customStyle="1" w:styleId="ObjetducommentaireCar">
    <w:name w:val="Objet du commentaire Car"/>
    <w:basedOn w:val="CommentaireCar"/>
    <w:link w:val="Objetducommentaire"/>
    <w:uiPriority w:val="99"/>
    <w:semiHidden/>
    <w:rsid w:val="002B752C"/>
    <w:rPr>
      <w:rFonts w:ascii="Times New Roman" w:eastAsia="Times New Roman" w:hAnsi="Times New Roman" w:cs="Times New Roman"/>
      <w:b/>
      <w:bCs/>
      <w:sz w:val="20"/>
      <w:szCs w:val="20"/>
      <w:lang w:val="fr-FR"/>
    </w:rPr>
  </w:style>
  <w:style w:type="paragraph" w:styleId="Textedebulles">
    <w:name w:val="Balloon Text"/>
    <w:basedOn w:val="Normal"/>
    <w:link w:val="TextedebullesCar"/>
    <w:uiPriority w:val="99"/>
    <w:semiHidden/>
    <w:unhideWhenUsed/>
    <w:rsid w:val="002B752C"/>
    <w:rPr>
      <w:rFonts w:ascii="Segoe UI" w:hAnsi="Segoe UI" w:cs="Segoe UI"/>
      <w:sz w:val="18"/>
      <w:szCs w:val="18"/>
    </w:rPr>
  </w:style>
  <w:style w:type="character" w:customStyle="1" w:styleId="TextedebullesCar">
    <w:name w:val="Texte de bulles Car"/>
    <w:basedOn w:val="Policepardfaut"/>
    <w:link w:val="Textedebulles"/>
    <w:uiPriority w:val="99"/>
    <w:semiHidden/>
    <w:rsid w:val="002B752C"/>
    <w:rPr>
      <w:rFonts w:ascii="Segoe UI" w:eastAsia="Times New Roman" w:hAnsi="Segoe UI" w:cs="Segoe UI"/>
      <w:sz w:val="18"/>
      <w:szCs w:val="18"/>
      <w:lang w:val="fr-FR"/>
    </w:rPr>
  </w:style>
  <w:style w:type="character" w:customStyle="1" w:styleId="CorpsdetexteCar">
    <w:name w:val="Corps de texte Car"/>
    <w:basedOn w:val="Policepardfaut"/>
    <w:link w:val="Corpsdetexte"/>
    <w:uiPriority w:val="1"/>
    <w:rsid w:val="005522D5"/>
    <w:rPr>
      <w:rFonts w:ascii="Times New Roman" w:eastAsia="Times New Roman" w:hAnsi="Times New Roman" w:cs="Times New Roman"/>
      <w:sz w:val="20"/>
      <w:szCs w:val="20"/>
      <w:lang w:val="fr-FR"/>
    </w:rPr>
  </w:style>
  <w:style w:type="table" w:customStyle="1" w:styleId="TableNormal0">
    <w:name w:val="Table Normal"/>
    <w:uiPriority w:val="2"/>
    <w:semiHidden/>
    <w:unhideWhenUsed/>
    <w:qFormat/>
    <w:rsid w:val="0022342C"/>
    <w:rPr>
      <w:rFonts w:ascii="Calibri" w:hAnsi="Calibri"/>
    </w:rPr>
    <w:tblPr>
      <w:tblInd w:w="0" w:type="dxa"/>
      <w:tblCellMar>
        <w:top w:w="0" w:type="dxa"/>
        <w:left w:w="0" w:type="dxa"/>
        <w:bottom w:w="0" w:type="dxa"/>
        <w:right w:w="0" w:type="dxa"/>
      </w:tblCellMar>
    </w:tblPr>
  </w:style>
  <w:style w:type="paragraph" w:customStyle="1" w:styleId="DOCUMENTNORMAL">
    <w:name w:val="DOCUMENT_NORMAL"/>
    <w:rsid w:val="007D75F2"/>
    <w:pPr>
      <w:widowControl/>
      <w:spacing w:line="259" w:lineRule="auto"/>
      <w:jc w:val="both"/>
    </w:pPr>
    <w:rPr>
      <w:rFonts w:ascii="Dunbar Low" w:eastAsia="Dunbar Low" w:hAnsi="Dunbar Low" w:cs="Dunbar Low"/>
      <w:color w:val="161616"/>
      <w:sz w:val="16"/>
    </w:rPr>
  </w:style>
  <w:style w:type="table" w:styleId="Grilledutableau">
    <w:name w:val="Table Grid"/>
    <w:basedOn w:val="TableauNormal"/>
    <w:uiPriority w:val="39"/>
    <w:rsid w:val="007D7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umros">
    <w:name w:val="List Number"/>
    <w:basedOn w:val="Normal"/>
    <w:rsid w:val="00676F86"/>
    <w:pPr>
      <w:widowControl/>
      <w:numPr>
        <w:numId w:val="12"/>
      </w:numPr>
      <w:contextualSpacing/>
    </w:pPr>
    <w:rPr>
      <w:rFonts w:eastAsia="Calibri"/>
      <w:sz w:val="24"/>
      <w:szCs w:val="24"/>
      <w:lang w:val="en-US" w:eastAsia="zh-CN"/>
    </w:rPr>
  </w:style>
  <w:style w:type="paragraph" w:customStyle="1" w:styleId="p1">
    <w:name w:val="p1"/>
    <w:basedOn w:val="Normal"/>
    <w:rsid w:val="004706D3"/>
    <w:pPr>
      <w:widowControl/>
    </w:pPr>
    <w:rPr>
      <w:rFonts w:ascii="Helvetica" w:hAnsi="Helvetica"/>
      <w:color w:val="000000"/>
      <w:sz w:val="21"/>
      <w:szCs w:val="21"/>
    </w:rPr>
  </w:style>
  <w:style w:type="character" w:customStyle="1" w:styleId="GRASETSOULIGNCOMBIN">
    <w:name w:val="GRAS ET SOULIGNÉ COMBINÉ"/>
    <w:rsid w:val="008307D3"/>
    <w:rPr>
      <w:rFonts w:ascii="Times New Roman" w:hAnsi="Times New Roman"/>
      <w:b/>
      <w:sz w:val="20"/>
      <w:u w:val="single"/>
    </w:rPr>
  </w:style>
  <w:style w:type="paragraph" w:customStyle="1" w:styleId="TABLE4NORMALSPECIAL1">
    <w:name w:val="TABLE4_NORMAL_SPECIAL1"/>
    <w:rsid w:val="007245EC"/>
    <w:pPr>
      <w:widowControl/>
      <w:spacing w:line="259" w:lineRule="auto"/>
    </w:pPr>
    <w:rPr>
      <w:rFonts w:ascii="Dunbar Low" w:eastAsia="Dunbar Low" w:hAnsi="Dunbar Low" w:cs="Dunbar Low"/>
      <w:color w:val="161616"/>
      <w:sz w:val="16"/>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rPr>
      <w:rFonts w:eastAsia="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Go5NqicDc7M5a9Xc7NhwgMORg==">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2305</Words>
  <Characters>12681</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SELAS CABINET LABORDE</dc:creator>
  <cp:lastModifiedBy>Marie-Christine MAHE</cp:lastModifiedBy>
  <cp:revision>5</cp:revision>
  <cp:lastPrinted>2025-06-13T14:00:00Z</cp:lastPrinted>
  <dcterms:created xsi:type="dcterms:W3CDTF">2025-06-06T08:13:00Z</dcterms:created>
  <dcterms:modified xsi:type="dcterms:W3CDTF">2025-06-13T14:05:00Z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2024-02-09T00:00:00Z</vt:filetime>
  </property>
  <property fmtid="{D5CDD505-2E9C-101B-9397-08002B2CF9AE}" pid="3" name="Producer">
    <vt:lpwstr>3-Heights™ PDF Merge Split Shell 6.12.1.11 (http://www.pdf-tools.com)</vt:lpwstr>
  </property>
</Properties>
</file>